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427D" w14:textId="77777777" w:rsidR="0054403C" w:rsidRPr="004549D4" w:rsidRDefault="0054403C" w:rsidP="0054403C">
      <w:pPr>
        <w:keepLines/>
        <w:spacing w:before="120" w:after="120" w:line="240" w:lineRule="auto"/>
        <w:ind w:left="567" w:right="277" w:firstLine="709"/>
        <w:jc w:val="center"/>
        <w:rPr>
          <w:rFonts w:ascii="Times New Roman" w:eastAsiaTheme="minorEastAsia" w:hAnsi="Times New Roman" w:cs="Times New Roman"/>
          <w:b/>
          <w:i/>
          <w:sz w:val="26"/>
          <w:szCs w:val="24"/>
          <w:lang w:eastAsia="fr-FR"/>
        </w:rPr>
      </w:pPr>
    </w:p>
    <w:p w14:paraId="47B6794C" w14:textId="77777777" w:rsidR="0054403C" w:rsidRPr="004549D4" w:rsidRDefault="0054403C" w:rsidP="0054403C">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3E5821D1" w14:textId="77777777" w:rsidR="0054403C" w:rsidRPr="004549D4" w:rsidRDefault="0054403C" w:rsidP="0054403C">
      <w:pPr>
        <w:keepLines/>
        <w:spacing w:before="120" w:after="120" w:line="240" w:lineRule="auto"/>
        <w:ind w:left="567" w:right="277"/>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CONSEIL D’ÉTAT</w:t>
      </w:r>
    </w:p>
    <w:p w14:paraId="56161429" w14:textId="77777777" w:rsidR="0054403C" w:rsidRPr="004549D4" w:rsidRDefault="0054403C" w:rsidP="0054403C">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28103C71" w14:textId="77777777" w:rsidR="0054403C" w:rsidRPr="004549D4" w:rsidRDefault="0054403C" w:rsidP="0054403C">
      <w:pPr>
        <w:keepLines/>
        <w:spacing w:before="120" w:after="120" w:line="240" w:lineRule="auto"/>
        <w:ind w:left="567" w:right="277"/>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SECTION DU CONTENTIEUX</w:t>
      </w:r>
    </w:p>
    <w:p w14:paraId="11EB82D6" w14:textId="77777777" w:rsidR="0054403C" w:rsidRPr="004549D4" w:rsidRDefault="0054403C" w:rsidP="0054403C">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1306FFAC" w14:textId="77777777" w:rsidR="0054403C" w:rsidRDefault="0054403C" w:rsidP="0054403C">
      <w:pPr>
        <w:keepLines/>
        <w:tabs>
          <w:tab w:val="left" w:pos="2835"/>
        </w:tabs>
        <w:spacing w:before="120" w:after="120" w:line="240" w:lineRule="auto"/>
        <w:ind w:left="567" w:right="277"/>
        <w:jc w:val="center"/>
        <w:rPr>
          <w:rFonts w:ascii="Times New Roman" w:eastAsiaTheme="minorEastAsia" w:hAnsi="Times New Roman" w:cs="Times New Roman"/>
          <w:b/>
          <w:sz w:val="26"/>
          <w:szCs w:val="24"/>
          <w:u w:val="single"/>
          <w:lang w:eastAsia="fr-FR"/>
        </w:rPr>
      </w:pPr>
      <w:r>
        <w:rPr>
          <w:rFonts w:ascii="Times New Roman" w:eastAsiaTheme="minorEastAsia" w:hAnsi="Times New Roman" w:cs="Times New Roman"/>
          <w:b/>
          <w:sz w:val="26"/>
          <w:szCs w:val="24"/>
          <w:u w:val="single"/>
          <w:lang w:eastAsia="fr-FR"/>
        </w:rPr>
        <w:t>MEMOIRE COMPLEMENTAIRE</w:t>
      </w:r>
    </w:p>
    <w:p w14:paraId="0E8B183E" w14:textId="77777777" w:rsidR="0054403C" w:rsidRDefault="0054403C" w:rsidP="0054403C">
      <w:pPr>
        <w:keepLines/>
        <w:tabs>
          <w:tab w:val="left" w:pos="2835"/>
        </w:tabs>
        <w:spacing w:before="120" w:after="120" w:line="240" w:lineRule="auto"/>
        <w:ind w:left="567" w:right="277"/>
        <w:jc w:val="center"/>
        <w:rPr>
          <w:rFonts w:ascii="Times New Roman" w:eastAsiaTheme="minorEastAsia" w:hAnsi="Times New Roman" w:cs="Times New Roman"/>
          <w:b/>
          <w:sz w:val="26"/>
          <w:szCs w:val="24"/>
          <w:u w:val="single"/>
          <w:lang w:eastAsia="fr-FR"/>
        </w:rPr>
      </w:pPr>
    </w:p>
    <w:p w14:paraId="092DC331" w14:textId="44116BEF" w:rsidR="0054403C" w:rsidRPr="004549D4" w:rsidRDefault="0054403C" w:rsidP="0054403C">
      <w:pPr>
        <w:keepLines/>
        <w:tabs>
          <w:tab w:val="left" w:pos="2835"/>
        </w:tabs>
        <w:spacing w:before="120" w:after="120" w:line="240" w:lineRule="auto"/>
        <w:ind w:left="567" w:right="277"/>
        <w:jc w:val="center"/>
        <w:rPr>
          <w:rFonts w:ascii="Times New Roman" w:eastAsiaTheme="minorEastAsia" w:hAnsi="Times New Roman" w:cs="Times New Roman"/>
          <w:b/>
          <w:sz w:val="26"/>
          <w:szCs w:val="24"/>
          <w:u w:val="single"/>
          <w:lang w:eastAsia="fr-FR"/>
        </w:rPr>
      </w:pPr>
      <w:r>
        <w:rPr>
          <w:rFonts w:ascii="Times New Roman" w:eastAsiaTheme="minorEastAsia" w:hAnsi="Times New Roman" w:cs="Times New Roman"/>
          <w:b/>
          <w:sz w:val="26"/>
          <w:szCs w:val="24"/>
          <w:u w:val="single"/>
          <w:lang w:eastAsia="fr-FR"/>
        </w:rPr>
        <w:t>N° 450 737</w:t>
      </w:r>
    </w:p>
    <w:p w14:paraId="3BA5D8E9" w14:textId="77777777" w:rsidR="0054403C" w:rsidRPr="004549D4" w:rsidRDefault="0054403C" w:rsidP="0054403C">
      <w:pPr>
        <w:keepLines/>
        <w:spacing w:before="120" w:after="120" w:line="240" w:lineRule="auto"/>
        <w:ind w:firstLine="709"/>
        <w:rPr>
          <w:rFonts w:ascii="Times New Roman" w:eastAsiaTheme="minorEastAsia" w:hAnsi="Times New Roman" w:cs="Times New Roman"/>
          <w:sz w:val="26"/>
          <w:szCs w:val="24"/>
          <w:lang w:eastAsia="fr-FR"/>
        </w:rPr>
      </w:pPr>
    </w:p>
    <w:p w14:paraId="647F3FA1" w14:textId="77777777" w:rsidR="0054403C" w:rsidRPr="004549D4" w:rsidRDefault="0054403C" w:rsidP="0054403C">
      <w:pPr>
        <w:keepLines/>
        <w:spacing w:before="120" w:after="120" w:line="240" w:lineRule="auto"/>
        <w:ind w:firstLine="709"/>
        <w:rPr>
          <w:rFonts w:ascii="Times New Roman" w:eastAsiaTheme="minorEastAsia" w:hAnsi="Times New Roman" w:cs="Times New Roman"/>
          <w:sz w:val="26"/>
          <w:szCs w:val="24"/>
          <w:lang w:eastAsia="fr-FR"/>
        </w:rPr>
      </w:pPr>
    </w:p>
    <w:p w14:paraId="00B8ED4B" w14:textId="77777777" w:rsidR="0054403C" w:rsidRPr="004549D4" w:rsidRDefault="0054403C" w:rsidP="0054403C">
      <w:pPr>
        <w:keepLines/>
        <w:spacing w:before="120" w:after="120" w:line="240" w:lineRule="auto"/>
        <w:ind w:firstLine="709"/>
        <w:rPr>
          <w:rFonts w:ascii="Times New Roman" w:eastAsiaTheme="minorEastAsia" w:hAnsi="Times New Roman" w:cs="Times New Roman"/>
          <w:sz w:val="26"/>
          <w:szCs w:val="24"/>
          <w:lang w:eastAsia="fr-FR"/>
        </w:rPr>
      </w:pPr>
    </w:p>
    <w:p w14:paraId="5173F5A4" w14:textId="77777777" w:rsidR="0054403C" w:rsidRPr="004549D4" w:rsidRDefault="0054403C" w:rsidP="0054403C">
      <w:pPr>
        <w:keepLines/>
        <w:spacing w:before="120" w:after="120" w:line="240" w:lineRule="auto"/>
        <w:ind w:firstLine="709"/>
        <w:rPr>
          <w:rFonts w:ascii="Times New Roman" w:eastAsiaTheme="minorEastAsia" w:hAnsi="Times New Roman" w:cs="Times New Roman"/>
          <w:sz w:val="26"/>
          <w:szCs w:val="24"/>
          <w:lang w:eastAsia="fr-FR"/>
        </w:rPr>
      </w:pPr>
    </w:p>
    <w:p w14:paraId="68A3728A" w14:textId="77777777" w:rsidR="0054403C" w:rsidRPr="004549D4" w:rsidRDefault="0054403C" w:rsidP="0054403C">
      <w:pPr>
        <w:keepLines/>
        <w:tabs>
          <w:tab w:val="left" w:pos="2127"/>
        </w:tabs>
        <w:spacing w:before="120" w:after="120" w:line="240" w:lineRule="auto"/>
        <w:ind w:left="2124" w:right="567" w:hanging="1415"/>
        <w:jc w:val="both"/>
        <w:outlineLvl w:val="0"/>
        <w:rPr>
          <w:rFonts w:ascii="Times New Roman" w:eastAsiaTheme="minorEastAsia" w:hAnsi="Times New Roman" w:cs="Times New Roman"/>
          <w:color w:val="000000"/>
          <w:sz w:val="26"/>
          <w:szCs w:val="24"/>
          <w:lang w:eastAsia="fr-FR"/>
        </w:rPr>
      </w:pPr>
      <w:r w:rsidRPr="004549D4">
        <w:rPr>
          <w:rFonts w:ascii="Times New Roman" w:eastAsiaTheme="minorEastAsia" w:hAnsi="Times New Roman" w:cs="Times New Roman"/>
          <w:b/>
          <w:color w:val="000000"/>
          <w:sz w:val="26"/>
          <w:szCs w:val="24"/>
          <w:u w:val="single"/>
          <w:lang w:eastAsia="fr-FR"/>
        </w:rPr>
        <w:t>POUR</w:t>
      </w:r>
      <w:r w:rsidRPr="004549D4">
        <w:rPr>
          <w:rFonts w:ascii="Times New Roman" w:eastAsiaTheme="minorEastAsia" w:hAnsi="Times New Roman" w:cs="Times New Roman"/>
          <w:b/>
          <w:color w:val="000000"/>
          <w:sz w:val="26"/>
          <w:szCs w:val="24"/>
          <w:lang w:eastAsia="fr-FR"/>
        </w:rPr>
        <w:t> :</w:t>
      </w:r>
      <w:r w:rsidRPr="004549D4">
        <w:rPr>
          <w:rFonts w:ascii="Times New Roman" w:eastAsiaTheme="minorEastAsia" w:hAnsi="Times New Roman" w:cs="Times New Roman"/>
          <w:b/>
          <w:color w:val="000000"/>
          <w:sz w:val="26"/>
          <w:szCs w:val="24"/>
          <w:lang w:eastAsia="fr-FR"/>
        </w:rPr>
        <w:tab/>
      </w:r>
      <w:r>
        <w:rPr>
          <w:rFonts w:ascii="Times New Roman" w:eastAsiaTheme="minorEastAsia" w:hAnsi="Times New Roman" w:cs="Times New Roman"/>
          <w:b/>
          <w:sz w:val="26"/>
          <w:szCs w:val="26"/>
          <w:lang w:eastAsia="fr-FR"/>
        </w:rPr>
        <w:t>L’association « Ouvre-boîte »</w:t>
      </w:r>
    </w:p>
    <w:p w14:paraId="616DF4E4" w14:textId="77777777" w:rsidR="0054403C" w:rsidRPr="004549D4" w:rsidRDefault="0054403C" w:rsidP="0054403C">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5258CA16" w14:textId="77777777" w:rsidR="0054403C" w:rsidRPr="004549D4" w:rsidRDefault="0054403C" w:rsidP="0054403C">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334D801D" w14:textId="77777777" w:rsidR="0054403C" w:rsidRDefault="0054403C" w:rsidP="0054403C">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3F38B55F" w14:textId="77777777" w:rsidR="0054403C" w:rsidRDefault="0054403C" w:rsidP="0054403C">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7D92D95F" w14:textId="77777777" w:rsidR="0054403C" w:rsidRPr="004549D4" w:rsidRDefault="0054403C" w:rsidP="0054403C">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05AA05E1" w14:textId="182B57C3"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color w:val="000000"/>
          <w:sz w:val="26"/>
          <w:szCs w:val="24"/>
          <w:lang w:eastAsia="fr-FR"/>
        </w:rPr>
      </w:pPr>
      <w:r w:rsidRPr="004549D4">
        <w:rPr>
          <w:rFonts w:ascii="Times New Roman" w:eastAsiaTheme="minorEastAsia" w:hAnsi="Times New Roman" w:cs="Times New Roman"/>
          <w:color w:val="000000"/>
          <w:sz w:val="26"/>
          <w:szCs w:val="24"/>
          <w:u w:val="single"/>
          <w:lang w:eastAsia="fr-FR"/>
        </w:rPr>
        <w:t>CONTRE</w:t>
      </w:r>
      <w:r w:rsidRPr="004549D4">
        <w:rPr>
          <w:rFonts w:ascii="Times New Roman" w:eastAsiaTheme="minorEastAsia" w:hAnsi="Times New Roman" w:cs="Times New Roman"/>
          <w:color w:val="000000"/>
          <w:sz w:val="26"/>
          <w:szCs w:val="24"/>
          <w:lang w:eastAsia="fr-FR"/>
        </w:rPr>
        <w:t> :</w:t>
      </w:r>
      <w:r w:rsidRPr="004549D4">
        <w:rPr>
          <w:rFonts w:ascii="Times New Roman" w:eastAsiaTheme="minorEastAsia" w:hAnsi="Times New Roman" w:cs="Times New Roman"/>
          <w:color w:val="000000"/>
          <w:sz w:val="26"/>
          <w:szCs w:val="24"/>
          <w:lang w:eastAsia="fr-FR"/>
        </w:rPr>
        <w:tab/>
      </w:r>
      <w:r>
        <w:rPr>
          <w:rFonts w:ascii="Times New Roman" w:eastAsiaTheme="minorEastAsia" w:hAnsi="Times New Roman" w:cs="Times New Roman"/>
          <w:color w:val="000000"/>
          <w:sz w:val="26"/>
          <w:szCs w:val="24"/>
          <w:lang w:eastAsia="fr-FR"/>
        </w:rPr>
        <w:t>L’Ordre des avocats au barreau de Paris</w:t>
      </w:r>
    </w:p>
    <w:p w14:paraId="66B03FA9" w14:textId="77777777"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128715B5" w14:textId="77777777"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63587607" w14:textId="77777777"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53B4CA00" w14:textId="77777777"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59B64B93" w14:textId="77777777"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417E1D9E" w14:textId="77777777"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1E4320B9" w14:textId="77777777"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104B2962" w14:textId="77777777" w:rsidR="0054403C" w:rsidRDefault="0054403C" w:rsidP="0054403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2E7F55B7" w14:textId="77777777" w:rsidR="0054403C" w:rsidRPr="00C45E14" w:rsidRDefault="0054403C" w:rsidP="0054403C">
      <w:pPr>
        <w:keepLines/>
        <w:tabs>
          <w:tab w:val="left" w:pos="7080"/>
        </w:tabs>
        <w:spacing w:before="120" w:after="120" w:line="259" w:lineRule="auto"/>
        <w:ind w:right="567"/>
        <w:jc w:val="center"/>
        <w:rPr>
          <w:rFonts w:ascii="Times New Roman" w:hAnsi="Times New Roman"/>
          <w:color w:val="000000"/>
          <w:sz w:val="26"/>
          <w:szCs w:val="26"/>
        </w:rPr>
      </w:pPr>
      <w:r w:rsidRPr="00C45E14">
        <w:rPr>
          <w:rFonts w:ascii="Times New Roman" w:hAnsi="Times New Roman"/>
          <w:color w:val="000000"/>
          <w:sz w:val="26"/>
          <w:szCs w:val="26"/>
        </w:rPr>
        <w:t xml:space="preserve">        --------------------------</w:t>
      </w:r>
    </w:p>
    <w:p w14:paraId="66082166" w14:textId="171C2364" w:rsidR="0054403C" w:rsidRPr="00C45E14" w:rsidRDefault="0054403C" w:rsidP="0054403C">
      <w:pPr>
        <w:keepLines/>
        <w:tabs>
          <w:tab w:val="left" w:pos="7080"/>
        </w:tabs>
        <w:spacing w:after="160" w:line="259" w:lineRule="auto"/>
        <w:ind w:right="567"/>
        <w:jc w:val="center"/>
        <w:rPr>
          <w:rFonts w:ascii="Times New Roman" w:hAnsi="Times New Roman"/>
          <w:color w:val="000000"/>
          <w:sz w:val="26"/>
          <w:szCs w:val="26"/>
        </w:rPr>
      </w:pPr>
      <w:r w:rsidRPr="00C45E14">
        <w:rPr>
          <w:rFonts w:ascii="Times New Roman" w:hAnsi="Times New Roman"/>
          <w:color w:val="000000"/>
          <w:sz w:val="26"/>
          <w:szCs w:val="26"/>
        </w:rPr>
        <w:t xml:space="preserve">Observations à l’appui </w:t>
      </w:r>
      <w:r>
        <w:rPr>
          <w:rFonts w:ascii="Times New Roman" w:hAnsi="Times New Roman"/>
          <w:color w:val="000000"/>
          <w:sz w:val="26"/>
          <w:szCs w:val="26"/>
        </w:rPr>
        <w:t>du pourvoi</w:t>
      </w:r>
      <w:r w:rsidRPr="00C45E14">
        <w:rPr>
          <w:rFonts w:ascii="Times New Roman" w:hAnsi="Times New Roman"/>
          <w:color w:val="000000"/>
          <w:sz w:val="26"/>
          <w:szCs w:val="26"/>
        </w:rPr>
        <w:t xml:space="preserve"> dirigé contre </w:t>
      </w:r>
      <w:r>
        <w:rPr>
          <w:rFonts w:ascii="Times New Roman" w:hAnsi="Times New Roman"/>
          <w:color w:val="000000"/>
          <w:sz w:val="26"/>
          <w:szCs w:val="26"/>
        </w:rPr>
        <w:t>le jugement n° 1717016 du tribunal administratif de Paris du 15 janvier 2021</w:t>
      </w:r>
    </w:p>
    <w:p w14:paraId="60F630AD" w14:textId="77777777" w:rsidR="0054403C" w:rsidRPr="004549D4" w:rsidRDefault="0054403C" w:rsidP="0054403C">
      <w:pPr>
        <w:keepLines/>
        <w:tabs>
          <w:tab w:val="left" w:pos="0"/>
          <w:tab w:val="center" w:pos="4536"/>
          <w:tab w:val="left" w:pos="7080"/>
          <w:tab w:val="right" w:pos="9072"/>
        </w:tabs>
        <w:spacing w:before="120" w:after="120" w:line="240" w:lineRule="auto"/>
        <w:jc w:val="center"/>
        <w:rPr>
          <w:rFonts w:ascii="Times New Roman" w:eastAsiaTheme="minorEastAsia" w:hAnsi="Times New Roman" w:cs="Times New Roman"/>
          <w:b/>
          <w:sz w:val="26"/>
          <w:szCs w:val="24"/>
          <w:u w:val="single"/>
          <w:lang w:eastAsia="fr-FR"/>
        </w:rPr>
      </w:pPr>
      <w:r w:rsidRPr="00C45E14">
        <w:rPr>
          <w:rFonts w:ascii="Times New Roman" w:hAnsi="Times New Roman"/>
          <w:color w:val="000000"/>
          <w:sz w:val="26"/>
          <w:szCs w:val="26"/>
        </w:rPr>
        <w:t>--------------------------</w:t>
      </w:r>
      <w:r w:rsidRPr="004549D4">
        <w:rPr>
          <w:rFonts w:ascii="Times New Roman" w:eastAsiaTheme="minorEastAsia" w:hAnsi="Times New Roman" w:cs="Times New Roman"/>
          <w:b/>
          <w:sz w:val="26"/>
          <w:szCs w:val="24"/>
          <w:u w:val="single"/>
          <w:lang w:eastAsia="fr-FR"/>
        </w:rPr>
        <w:br w:type="page"/>
      </w:r>
    </w:p>
    <w:p w14:paraId="5FB648E5" w14:textId="77777777" w:rsidR="0054403C" w:rsidRPr="00B6133A" w:rsidRDefault="0054403C" w:rsidP="0054403C">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Pr>
          <w:rFonts w:ascii="Times New Roman" w:eastAsiaTheme="minorEastAsia" w:hAnsi="Times New Roman" w:cs="Times New Roman"/>
          <w:b/>
          <w:bCs/>
          <w:sz w:val="26"/>
          <w:szCs w:val="26"/>
          <w:lang w:eastAsia="fr-FR"/>
        </w:rPr>
        <w:lastRenderedPageBreak/>
        <w:t xml:space="preserve"> - </w:t>
      </w:r>
      <w:r w:rsidRPr="00C45E14">
        <w:rPr>
          <w:rFonts w:ascii="Times New Roman" w:eastAsiaTheme="minorEastAsia" w:hAnsi="Times New Roman" w:cs="Times New Roman"/>
          <w:b/>
          <w:bCs/>
          <w:sz w:val="26"/>
          <w:szCs w:val="26"/>
          <w:u w:val="single"/>
          <w:lang w:eastAsia="fr-FR"/>
        </w:rPr>
        <w:t>FAITS ET PROCEDURE</w:t>
      </w:r>
      <w:r>
        <w:rPr>
          <w:rFonts w:ascii="Times New Roman" w:eastAsiaTheme="minorEastAsia" w:hAnsi="Times New Roman" w:cs="Times New Roman"/>
          <w:b/>
          <w:bCs/>
          <w:sz w:val="26"/>
          <w:szCs w:val="26"/>
          <w:lang w:eastAsia="fr-FR"/>
        </w:rPr>
        <w:t xml:space="preserve"> -</w:t>
      </w:r>
    </w:p>
    <w:p w14:paraId="6F17502E" w14:textId="77777777" w:rsidR="0054403C" w:rsidRDefault="0054403C" w:rsidP="0054403C">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p>
    <w:p w14:paraId="6C6BF07D" w14:textId="77777777" w:rsidR="0054403C" w:rsidRDefault="0054403C" w:rsidP="0054403C">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p>
    <w:p w14:paraId="03F5EE50"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C45E14">
        <w:rPr>
          <w:rFonts w:ascii="Times New Roman" w:eastAsiaTheme="minorEastAsia" w:hAnsi="Times New Roman" w:cs="Times New Roman"/>
          <w:b/>
          <w:sz w:val="26"/>
          <w:szCs w:val="26"/>
          <w:lang w:eastAsia="fr-FR"/>
        </w:rPr>
        <w:t>1.</w:t>
      </w:r>
      <w:r>
        <w:rPr>
          <w:rFonts w:ascii="Times New Roman" w:eastAsiaTheme="minorEastAsia" w:hAnsi="Times New Roman" w:cs="Times New Roman"/>
          <w:bCs/>
          <w:sz w:val="26"/>
          <w:szCs w:val="26"/>
          <w:lang w:eastAsia="fr-FR"/>
        </w:rPr>
        <w:t xml:space="preserve"> </w:t>
      </w:r>
      <w:r w:rsidRPr="00C45E14">
        <w:rPr>
          <w:rFonts w:ascii="Times New Roman" w:eastAsiaTheme="minorEastAsia" w:hAnsi="Times New Roman" w:cs="Times New Roman"/>
          <w:bCs/>
          <w:sz w:val="26"/>
          <w:szCs w:val="26"/>
          <w:lang w:eastAsia="fr-FR"/>
        </w:rPr>
        <w:t xml:space="preserve">L’association « Ouvre-boîte », exposante, a pour objet d’obtenir l’accès et la publication effective des documents administratifs et, plus particulièrement, des données, bases de données et codes sources, conformément aux textes en vigueur. </w:t>
      </w:r>
    </w:p>
    <w:p w14:paraId="0CC43321"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C45E14">
        <w:rPr>
          <w:rFonts w:ascii="Times New Roman" w:eastAsiaTheme="minorEastAsia" w:hAnsi="Times New Roman" w:cs="Times New Roman"/>
          <w:bCs/>
          <w:sz w:val="26"/>
          <w:szCs w:val="26"/>
          <w:lang w:eastAsia="fr-FR"/>
        </w:rPr>
        <w:t>L’association œuvre dans cette optique depuis plusieurs années, afin de permettre aux citoyens</w:t>
      </w:r>
      <w:r>
        <w:rPr>
          <w:rFonts w:ascii="Times New Roman" w:eastAsiaTheme="minorEastAsia" w:hAnsi="Times New Roman" w:cs="Times New Roman"/>
          <w:bCs/>
          <w:sz w:val="26"/>
          <w:szCs w:val="26"/>
          <w:lang w:eastAsia="fr-FR"/>
        </w:rPr>
        <w:t xml:space="preserve">, justiciables et </w:t>
      </w:r>
      <w:r w:rsidRPr="00C45E14">
        <w:rPr>
          <w:rFonts w:ascii="Times New Roman" w:eastAsiaTheme="minorEastAsia" w:hAnsi="Times New Roman" w:cs="Times New Roman"/>
          <w:bCs/>
          <w:sz w:val="26"/>
          <w:szCs w:val="26"/>
          <w:lang w:eastAsia="fr-FR"/>
        </w:rPr>
        <w:t>contribuables français d’obtenir l’accès à des données et documents auxquels ils sont autorisés à accéder, voire, dans certains cas, qui devraient être communiqués d’office par l’administration</w:t>
      </w:r>
      <w:r>
        <w:rPr>
          <w:rFonts w:ascii="Times New Roman" w:eastAsiaTheme="minorEastAsia" w:hAnsi="Times New Roman" w:cs="Times New Roman"/>
          <w:bCs/>
          <w:sz w:val="26"/>
          <w:szCs w:val="26"/>
          <w:lang w:eastAsia="fr-FR"/>
        </w:rPr>
        <w:t xml:space="preserve"> ou les organismes chargés d’une mission de service public</w:t>
      </w:r>
      <w:r w:rsidRPr="00C45E14">
        <w:rPr>
          <w:rFonts w:ascii="Times New Roman" w:eastAsiaTheme="minorEastAsia" w:hAnsi="Times New Roman" w:cs="Times New Roman"/>
          <w:bCs/>
          <w:sz w:val="26"/>
          <w:szCs w:val="26"/>
          <w:lang w:eastAsia="fr-FR"/>
        </w:rPr>
        <w:t xml:space="preserve">, mais qui ne l’ont pas été. </w:t>
      </w:r>
    </w:p>
    <w:p w14:paraId="5DEA3814"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L’association </w:t>
      </w:r>
      <w:r w:rsidRPr="00C45E14">
        <w:rPr>
          <w:rFonts w:ascii="Times New Roman" w:eastAsiaTheme="minorEastAsia" w:hAnsi="Times New Roman" w:cs="Times New Roman"/>
          <w:bCs/>
          <w:sz w:val="26"/>
          <w:szCs w:val="26"/>
          <w:lang w:eastAsia="fr-FR"/>
        </w:rPr>
        <w:t xml:space="preserve">« Ouvre-boîte » s’inscrit ainsi dans le mouvement continu de la transparence administrative et de sa concrétisation moderne avec les données ouvertes, ou « open data ». Pour ce faire, </w:t>
      </w:r>
      <w:r>
        <w:rPr>
          <w:rFonts w:ascii="Times New Roman" w:eastAsiaTheme="minorEastAsia" w:hAnsi="Times New Roman" w:cs="Times New Roman"/>
          <w:bCs/>
          <w:sz w:val="26"/>
          <w:szCs w:val="26"/>
          <w:lang w:eastAsia="fr-FR"/>
        </w:rPr>
        <w:t>elle</w:t>
      </w:r>
      <w:r w:rsidRPr="00C45E14">
        <w:rPr>
          <w:rFonts w:ascii="Times New Roman" w:eastAsiaTheme="minorEastAsia" w:hAnsi="Times New Roman" w:cs="Times New Roman"/>
          <w:bCs/>
          <w:sz w:val="26"/>
          <w:szCs w:val="26"/>
          <w:lang w:eastAsia="fr-FR"/>
        </w:rPr>
        <w:t xml:space="preserve"> vulgarise les moyens à disposition de tous : demande gracieuse, recours gracieux, saisine de la Commission d’accès aux documents administratifs</w:t>
      </w:r>
      <w:r>
        <w:rPr>
          <w:rFonts w:ascii="Times New Roman" w:eastAsiaTheme="minorEastAsia" w:hAnsi="Times New Roman" w:cs="Times New Roman"/>
          <w:bCs/>
          <w:sz w:val="26"/>
          <w:szCs w:val="26"/>
          <w:lang w:eastAsia="fr-FR"/>
        </w:rPr>
        <w:t xml:space="preserve"> (CADA)</w:t>
      </w:r>
      <w:r w:rsidRPr="00C45E14">
        <w:rPr>
          <w:rFonts w:ascii="Times New Roman" w:eastAsiaTheme="minorEastAsia" w:hAnsi="Times New Roman" w:cs="Times New Roman"/>
          <w:bCs/>
          <w:sz w:val="26"/>
          <w:szCs w:val="26"/>
          <w:lang w:eastAsia="fr-FR"/>
        </w:rPr>
        <w:t xml:space="preserve">, saisine de l'Administrateur général des données, recours contentieux, etc. </w:t>
      </w:r>
      <w:r>
        <w:rPr>
          <w:rFonts w:ascii="Times New Roman" w:eastAsiaTheme="minorEastAsia" w:hAnsi="Times New Roman" w:cs="Times New Roman"/>
          <w:bCs/>
          <w:sz w:val="26"/>
          <w:szCs w:val="26"/>
          <w:lang w:eastAsia="fr-FR"/>
        </w:rPr>
        <w:t xml:space="preserve">L’association </w:t>
      </w:r>
      <w:r w:rsidRPr="00C45E14">
        <w:rPr>
          <w:rFonts w:ascii="Times New Roman" w:eastAsiaTheme="minorEastAsia" w:hAnsi="Times New Roman" w:cs="Times New Roman"/>
          <w:bCs/>
          <w:sz w:val="26"/>
          <w:szCs w:val="26"/>
          <w:lang w:eastAsia="fr-FR"/>
        </w:rPr>
        <w:t xml:space="preserve">« Ouvre-boîte » est également une communauté d'entraide et de partage d'expertise sur la libération des documents administratifs. Qu'ils soient citoyens, associations, entreprises ou administrations, </w:t>
      </w:r>
      <w:r>
        <w:rPr>
          <w:rFonts w:ascii="Times New Roman" w:eastAsiaTheme="minorEastAsia" w:hAnsi="Times New Roman" w:cs="Times New Roman"/>
          <w:bCs/>
          <w:sz w:val="26"/>
          <w:szCs w:val="26"/>
          <w:lang w:eastAsia="fr-FR"/>
        </w:rPr>
        <w:t>l’association</w:t>
      </w:r>
      <w:r w:rsidRPr="00C45E14">
        <w:rPr>
          <w:rFonts w:ascii="Times New Roman" w:eastAsiaTheme="minorEastAsia" w:hAnsi="Times New Roman" w:cs="Times New Roman"/>
          <w:bCs/>
          <w:sz w:val="26"/>
          <w:szCs w:val="26"/>
          <w:lang w:eastAsia="fr-FR"/>
        </w:rPr>
        <w:t xml:space="preserve"> apporte une aide à tous ceux qui souhaitent disposer d'un accès à un document détenu par une administration</w:t>
      </w:r>
      <w:r>
        <w:rPr>
          <w:rFonts w:ascii="Times New Roman" w:eastAsiaTheme="minorEastAsia" w:hAnsi="Times New Roman" w:cs="Times New Roman"/>
          <w:bCs/>
          <w:sz w:val="26"/>
          <w:szCs w:val="26"/>
          <w:lang w:eastAsia="fr-FR"/>
        </w:rPr>
        <w:t xml:space="preserve"> ou un organisme chargé d’une mission de service public</w:t>
      </w:r>
      <w:r w:rsidRPr="00C45E14">
        <w:rPr>
          <w:rFonts w:ascii="Times New Roman" w:eastAsiaTheme="minorEastAsia" w:hAnsi="Times New Roman" w:cs="Times New Roman"/>
          <w:bCs/>
          <w:sz w:val="26"/>
          <w:szCs w:val="26"/>
          <w:lang w:eastAsia="fr-FR"/>
        </w:rPr>
        <w:t xml:space="preserve">. Mais </w:t>
      </w:r>
      <w:r>
        <w:rPr>
          <w:rFonts w:ascii="Times New Roman" w:eastAsiaTheme="minorEastAsia" w:hAnsi="Times New Roman" w:cs="Times New Roman"/>
          <w:bCs/>
          <w:sz w:val="26"/>
          <w:szCs w:val="26"/>
          <w:lang w:eastAsia="fr-FR"/>
        </w:rPr>
        <w:t>elle</w:t>
      </w:r>
      <w:r w:rsidRPr="00C45E14">
        <w:rPr>
          <w:rFonts w:ascii="Times New Roman" w:eastAsiaTheme="minorEastAsia" w:hAnsi="Times New Roman" w:cs="Times New Roman"/>
          <w:bCs/>
          <w:sz w:val="26"/>
          <w:szCs w:val="26"/>
          <w:lang w:eastAsia="fr-FR"/>
        </w:rPr>
        <w:t xml:space="preserve"> cherche aussi à trouver des solutions aux obstacles rencontrés par les administrations </w:t>
      </w:r>
      <w:r>
        <w:rPr>
          <w:rFonts w:ascii="Times New Roman" w:eastAsiaTheme="minorEastAsia" w:hAnsi="Times New Roman" w:cs="Times New Roman"/>
          <w:bCs/>
          <w:sz w:val="26"/>
          <w:szCs w:val="26"/>
          <w:lang w:eastAsia="fr-FR"/>
        </w:rPr>
        <w:t xml:space="preserve">ou les organismes chargés d’une mission de service public </w:t>
      </w:r>
      <w:r w:rsidRPr="00C45E14">
        <w:rPr>
          <w:rFonts w:ascii="Times New Roman" w:eastAsiaTheme="minorEastAsia" w:hAnsi="Times New Roman" w:cs="Times New Roman"/>
          <w:bCs/>
          <w:sz w:val="26"/>
          <w:szCs w:val="26"/>
          <w:lang w:eastAsia="fr-FR"/>
        </w:rPr>
        <w:t xml:space="preserve">quand </w:t>
      </w:r>
      <w:r>
        <w:rPr>
          <w:rFonts w:ascii="Times New Roman" w:eastAsiaTheme="minorEastAsia" w:hAnsi="Times New Roman" w:cs="Times New Roman"/>
          <w:bCs/>
          <w:sz w:val="26"/>
          <w:szCs w:val="26"/>
          <w:lang w:eastAsia="fr-FR"/>
        </w:rPr>
        <w:t>il</w:t>
      </w:r>
      <w:r w:rsidRPr="00C45E14">
        <w:rPr>
          <w:rFonts w:ascii="Times New Roman" w:eastAsiaTheme="minorEastAsia" w:hAnsi="Times New Roman" w:cs="Times New Roman"/>
          <w:bCs/>
          <w:sz w:val="26"/>
          <w:szCs w:val="26"/>
          <w:lang w:eastAsia="fr-FR"/>
        </w:rPr>
        <w:t xml:space="preserve">s souhaitent publier leurs documents. </w:t>
      </w:r>
      <w:r>
        <w:rPr>
          <w:rFonts w:ascii="Times New Roman" w:eastAsiaTheme="minorEastAsia" w:hAnsi="Times New Roman" w:cs="Times New Roman"/>
          <w:bCs/>
          <w:sz w:val="26"/>
          <w:szCs w:val="26"/>
          <w:lang w:eastAsia="fr-FR"/>
        </w:rPr>
        <w:t xml:space="preserve">L’association </w:t>
      </w:r>
      <w:r w:rsidRPr="00C45E14">
        <w:rPr>
          <w:rFonts w:ascii="Times New Roman" w:eastAsiaTheme="minorEastAsia" w:hAnsi="Times New Roman" w:cs="Times New Roman"/>
          <w:bCs/>
          <w:sz w:val="26"/>
          <w:szCs w:val="26"/>
          <w:lang w:eastAsia="fr-FR"/>
        </w:rPr>
        <w:t>« Ouvre-boîte » précise le cadre juridique auquel sont astreints les fonctionnaires</w:t>
      </w:r>
      <w:r>
        <w:rPr>
          <w:rFonts w:ascii="Times New Roman" w:eastAsiaTheme="minorEastAsia" w:hAnsi="Times New Roman" w:cs="Times New Roman"/>
          <w:bCs/>
          <w:sz w:val="26"/>
          <w:szCs w:val="26"/>
          <w:lang w:eastAsia="fr-FR"/>
        </w:rPr>
        <w:t xml:space="preserve"> ou collaborateurs du service public</w:t>
      </w:r>
      <w:r w:rsidRPr="00C45E14">
        <w:rPr>
          <w:rFonts w:ascii="Times New Roman" w:eastAsiaTheme="minorEastAsia" w:hAnsi="Times New Roman" w:cs="Times New Roman"/>
          <w:bCs/>
          <w:sz w:val="26"/>
          <w:szCs w:val="26"/>
          <w:lang w:eastAsia="fr-FR"/>
        </w:rPr>
        <w:t xml:space="preserve">, qui n'ont pas toujours une vision claire de ce qu'ils peuvent ou ne peuvent pas libérer. </w:t>
      </w:r>
      <w:r>
        <w:rPr>
          <w:rFonts w:ascii="Times New Roman" w:eastAsiaTheme="minorEastAsia" w:hAnsi="Times New Roman" w:cs="Times New Roman"/>
          <w:bCs/>
          <w:sz w:val="26"/>
          <w:szCs w:val="26"/>
          <w:lang w:eastAsia="fr-FR"/>
        </w:rPr>
        <w:t>Elle propose</w:t>
      </w:r>
      <w:r w:rsidRPr="00C45E14">
        <w:rPr>
          <w:rFonts w:ascii="Times New Roman" w:eastAsiaTheme="minorEastAsia" w:hAnsi="Times New Roman" w:cs="Times New Roman"/>
          <w:bCs/>
          <w:sz w:val="26"/>
          <w:szCs w:val="26"/>
          <w:lang w:eastAsia="fr-FR"/>
        </w:rPr>
        <w:t xml:space="preserve"> une expertise technique pour la libération de données ou de codes sources, lorsqu'un audit ou une extraction complexe est nécessaire. Enfin, </w:t>
      </w:r>
      <w:r>
        <w:rPr>
          <w:rFonts w:ascii="Times New Roman" w:eastAsiaTheme="minorEastAsia" w:hAnsi="Times New Roman" w:cs="Times New Roman"/>
          <w:bCs/>
          <w:sz w:val="26"/>
          <w:szCs w:val="26"/>
          <w:lang w:eastAsia="fr-FR"/>
        </w:rPr>
        <w:t>l’association</w:t>
      </w:r>
      <w:r w:rsidRPr="00C45E14">
        <w:rPr>
          <w:rFonts w:ascii="Times New Roman" w:eastAsiaTheme="minorEastAsia" w:hAnsi="Times New Roman" w:cs="Times New Roman"/>
          <w:bCs/>
          <w:sz w:val="26"/>
          <w:szCs w:val="26"/>
          <w:lang w:eastAsia="fr-FR"/>
        </w:rPr>
        <w:t xml:space="preserve"> cherche à valoriser l'action des administrations </w:t>
      </w:r>
      <w:r>
        <w:rPr>
          <w:rFonts w:ascii="Times New Roman" w:eastAsiaTheme="minorEastAsia" w:hAnsi="Times New Roman" w:cs="Times New Roman"/>
          <w:bCs/>
          <w:sz w:val="26"/>
          <w:szCs w:val="26"/>
          <w:lang w:eastAsia="fr-FR"/>
        </w:rPr>
        <w:t xml:space="preserve">et organismes associés </w:t>
      </w:r>
      <w:r w:rsidRPr="00C45E14">
        <w:rPr>
          <w:rFonts w:ascii="Times New Roman" w:eastAsiaTheme="minorEastAsia" w:hAnsi="Times New Roman" w:cs="Times New Roman"/>
          <w:bCs/>
          <w:sz w:val="26"/>
          <w:szCs w:val="26"/>
          <w:lang w:eastAsia="fr-FR"/>
        </w:rPr>
        <w:t>qui s'engagent dans l'ouverture de leurs documents et leur donne les moyens de communiquer au mieux sur leurs efforts de transparence</w:t>
      </w:r>
      <w:r>
        <w:rPr>
          <w:rFonts w:ascii="Times New Roman" w:eastAsiaTheme="minorEastAsia" w:hAnsi="Times New Roman" w:cs="Times New Roman"/>
          <w:bCs/>
          <w:sz w:val="26"/>
          <w:szCs w:val="26"/>
          <w:lang w:eastAsia="fr-FR"/>
        </w:rPr>
        <w:t>.</w:t>
      </w:r>
    </w:p>
    <w:p w14:paraId="7D762EDA"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39F06E5C" w14:textId="5CE3F329"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B736CC">
        <w:rPr>
          <w:rFonts w:ascii="Times New Roman" w:eastAsiaTheme="minorEastAsia" w:hAnsi="Times New Roman" w:cs="Times New Roman"/>
          <w:b/>
          <w:sz w:val="26"/>
          <w:szCs w:val="26"/>
          <w:lang w:eastAsia="fr-FR"/>
        </w:rPr>
        <w:t>2.</w:t>
      </w:r>
      <w:r>
        <w:rPr>
          <w:rFonts w:ascii="Times New Roman" w:eastAsiaTheme="minorEastAsia" w:hAnsi="Times New Roman" w:cs="Times New Roman"/>
          <w:bCs/>
          <w:sz w:val="26"/>
          <w:szCs w:val="26"/>
          <w:lang w:eastAsia="fr-FR"/>
        </w:rPr>
        <w:t xml:space="preserve"> Dans ce cadre, l’association « Ouvre-boîte » a adressé à l’Ordre des avocats au barreau de Paris, par un courrier électronique du 17 janvier 2019, une demande tendant à </w:t>
      </w:r>
      <w:r w:rsidRPr="002C152E">
        <w:rPr>
          <w:rFonts w:ascii="Times New Roman" w:eastAsiaTheme="minorEastAsia" w:hAnsi="Times New Roman" w:cs="Times New Roman"/>
          <w:bCs/>
          <w:sz w:val="26"/>
          <w:szCs w:val="26"/>
          <w:u w:val="single"/>
          <w:lang w:eastAsia="fr-FR"/>
        </w:rPr>
        <w:t xml:space="preserve">la communication, par voie de publication en ligne, de l’annuaire des personnes physiques et morales exerçant la profession d’avocat </w:t>
      </w:r>
      <w:r>
        <w:rPr>
          <w:rFonts w:ascii="Times New Roman" w:eastAsiaTheme="minorEastAsia" w:hAnsi="Times New Roman" w:cs="Times New Roman"/>
          <w:bCs/>
          <w:sz w:val="26"/>
          <w:szCs w:val="26"/>
          <w:u w:val="single"/>
          <w:lang w:eastAsia="fr-FR"/>
        </w:rPr>
        <w:t>au sein de ce barreau</w:t>
      </w:r>
      <w:r>
        <w:rPr>
          <w:rFonts w:ascii="Times New Roman" w:eastAsiaTheme="minorEastAsia" w:hAnsi="Times New Roman" w:cs="Times New Roman"/>
          <w:bCs/>
          <w:sz w:val="26"/>
          <w:szCs w:val="26"/>
          <w:lang w:eastAsia="fr-FR"/>
        </w:rPr>
        <w:t>.</w:t>
      </w:r>
    </w:p>
    <w:p w14:paraId="57C6A15A" w14:textId="77777777" w:rsidR="0054403C" w:rsidRPr="002C152E"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2C152E">
        <w:rPr>
          <w:rFonts w:ascii="Times New Roman" w:eastAsiaTheme="minorEastAsia" w:hAnsi="Times New Roman" w:cs="Times New Roman"/>
          <w:bCs/>
          <w:sz w:val="26"/>
          <w:szCs w:val="26"/>
          <w:lang w:eastAsia="fr-FR"/>
        </w:rPr>
        <w:lastRenderedPageBreak/>
        <w:t>Plus précisément, la demande de l’association portait sur la communication </w:t>
      </w:r>
      <w:r>
        <w:rPr>
          <w:rFonts w:ascii="Times New Roman" w:eastAsiaTheme="minorEastAsia" w:hAnsi="Times New Roman" w:cs="Times New Roman"/>
          <w:bCs/>
          <w:sz w:val="26"/>
          <w:szCs w:val="26"/>
          <w:lang w:eastAsia="fr-FR"/>
        </w:rPr>
        <w:t xml:space="preserve">de </w:t>
      </w:r>
      <w:r w:rsidRPr="002C152E">
        <w:rPr>
          <w:rFonts w:ascii="Times New Roman" w:eastAsiaTheme="minorEastAsia" w:hAnsi="Times New Roman" w:cs="Times New Roman"/>
          <w:bCs/>
          <w:sz w:val="26"/>
          <w:szCs w:val="26"/>
          <w:lang w:eastAsia="fr-FR"/>
        </w:rPr>
        <w:t>:</w:t>
      </w:r>
    </w:p>
    <w:p w14:paraId="7A28E30B" w14:textId="45EBA27C"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2C152E">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 xml:space="preserve">l’annuaire des avocats inscrits au tableau du barreau de Paris, des avocats honoraires du barreau de Paris, des avocats étrangers exerçant ou non sous leur titre d’origine et de ceux exerçant à titre partiel au barreau de Paris, avec notamment : le nom, le prénom, l’identifiant CNBF, le barreau, l’adresse, la ville, le code postal, le SIRET de l’avocat, le nom de sa structure d’exercice et le SIRET de la structure d’exercice, ses mentions de spécialisation, sa date de prestation de serment, les fonctions exercées à l’ordre ou au </w:t>
      </w:r>
      <w:r w:rsidR="00903BEF">
        <w:rPr>
          <w:rFonts w:ascii="Times New Roman" w:eastAsiaTheme="minorEastAsia" w:hAnsi="Times New Roman" w:cs="Times New Roman"/>
          <w:bCs/>
          <w:sz w:val="26"/>
          <w:szCs w:val="26"/>
          <w:lang w:eastAsia="fr-FR"/>
        </w:rPr>
        <w:t>Conseil National des Barreaux (</w:t>
      </w:r>
      <w:r>
        <w:rPr>
          <w:rFonts w:ascii="Times New Roman" w:eastAsiaTheme="minorEastAsia" w:hAnsi="Times New Roman" w:cs="Times New Roman"/>
          <w:bCs/>
          <w:sz w:val="26"/>
          <w:szCs w:val="26"/>
          <w:lang w:eastAsia="fr-FR"/>
        </w:rPr>
        <w:t>CNB</w:t>
      </w:r>
      <w:r w:rsidR="00903BEF">
        <w:rPr>
          <w:rFonts w:ascii="Times New Roman" w:eastAsiaTheme="minorEastAsia" w:hAnsi="Times New Roman" w:cs="Times New Roman"/>
          <w:bCs/>
          <w:sz w:val="26"/>
          <w:szCs w:val="26"/>
          <w:lang w:eastAsia="fr-FR"/>
        </w:rPr>
        <w:t>)</w:t>
      </w:r>
      <w:r>
        <w:rPr>
          <w:rFonts w:ascii="Times New Roman" w:eastAsiaTheme="minorEastAsia" w:hAnsi="Times New Roman" w:cs="Times New Roman"/>
          <w:bCs/>
          <w:sz w:val="26"/>
          <w:szCs w:val="26"/>
          <w:lang w:eastAsia="fr-FR"/>
        </w:rPr>
        <w:t>, les langues parlées, les mandats, les activités dominantes, les champs de compétence, le numéro de toque, le barreau d’origine, la nationalité, les collaborateurs, la catégorie professionnelle, les groupes de rattachement, les bureaux secondaires, l’année d’obtention du CAPA, le CRFPA de formation (le cas échéant), la voie d’accès à la profession (passerelle ou non), le diplôme nécessaire à l’entrée dans la profession et l’université l’ayant délivré (master 1 en droit ou équivalence), ainsi que les résultats obtenus au CAPA ou au pré-CAPA (ci-après, « annuaire professionnel ») ;</w:t>
      </w:r>
    </w:p>
    <w:p w14:paraId="0D9B05AD" w14:textId="2DC02C23"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 pour le barreau de Paris : la liste de tous les cabinets, bureaux, groupements d’avocats, structures d’exercice et personnes morales avec le type de structure, l’adresse, la ville, le code postal, le barreau, le SIRET, le numéro de toque, la date éventuelle d’inscription au barreau, les bureaux secondaires, les associés, les collaborateurs et les </w:t>
      </w:r>
      <w:r w:rsidRPr="00625F99">
        <w:rPr>
          <w:rFonts w:ascii="Times New Roman" w:eastAsiaTheme="minorEastAsia" w:hAnsi="Times New Roman" w:cs="Times New Roman"/>
          <w:bCs/>
          <w:i/>
          <w:iCs/>
          <w:sz w:val="26"/>
          <w:szCs w:val="26"/>
          <w:lang w:eastAsia="fr-FR"/>
        </w:rPr>
        <w:t xml:space="preserve">of </w:t>
      </w:r>
      <w:proofErr w:type="spellStart"/>
      <w:r w:rsidRPr="00625F99">
        <w:rPr>
          <w:rFonts w:ascii="Times New Roman" w:eastAsiaTheme="minorEastAsia" w:hAnsi="Times New Roman" w:cs="Times New Roman"/>
          <w:bCs/>
          <w:i/>
          <w:iCs/>
          <w:sz w:val="26"/>
          <w:szCs w:val="26"/>
          <w:lang w:eastAsia="fr-FR"/>
        </w:rPr>
        <w:t>counsels</w:t>
      </w:r>
      <w:proofErr w:type="spellEnd"/>
      <w:r>
        <w:rPr>
          <w:rFonts w:ascii="Times New Roman" w:eastAsiaTheme="minorEastAsia" w:hAnsi="Times New Roman" w:cs="Times New Roman"/>
          <w:bCs/>
          <w:sz w:val="26"/>
          <w:szCs w:val="26"/>
          <w:lang w:eastAsia="fr-FR"/>
        </w:rPr>
        <w:t xml:space="preserve"> (ci-après, « liste des personnes morales »).</w:t>
      </w:r>
    </w:p>
    <w:p w14:paraId="0F3567E3" w14:textId="23A0F050"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Ces documents - dont les données sont, pour la plupart, déjà accessibles de manière très parcellaire sur le site de l’ordre via un moteur de recherche - donnent à voir le fonctionnement et l’organisation d’une profession réglementée qui participe directement à l’exécution du service public de la justice et sont essentiels à la bonne information du public et des justiciables.</w:t>
      </w:r>
    </w:p>
    <w:p w14:paraId="0EDF1F1F"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Il s’agissait donc de rendre accessibles à tous, par voie de publication en ligne</w:t>
      </w:r>
      <w:r>
        <w:rPr>
          <w:rStyle w:val="Appelnotedebasdep"/>
          <w:rFonts w:ascii="Times New Roman" w:eastAsiaTheme="minorEastAsia" w:hAnsi="Times New Roman" w:cs="Times New Roman"/>
          <w:bCs/>
          <w:sz w:val="26"/>
          <w:szCs w:val="26"/>
          <w:lang w:eastAsia="fr-FR"/>
        </w:rPr>
        <w:footnoteReference w:id="1"/>
      </w:r>
      <w:r>
        <w:rPr>
          <w:rFonts w:ascii="Times New Roman" w:eastAsiaTheme="minorEastAsia" w:hAnsi="Times New Roman" w:cs="Times New Roman"/>
          <w:bCs/>
          <w:sz w:val="26"/>
          <w:szCs w:val="26"/>
          <w:lang w:eastAsia="fr-FR"/>
        </w:rPr>
        <w:t xml:space="preserve"> et dans un format ouvert et exploitable</w:t>
      </w:r>
      <w:r>
        <w:rPr>
          <w:rStyle w:val="Appelnotedebasdep"/>
          <w:rFonts w:ascii="Times New Roman" w:eastAsiaTheme="minorEastAsia" w:hAnsi="Times New Roman" w:cs="Times New Roman"/>
          <w:bCs/>
          <w:sz w:val="26"/>
          <w:szCs w:val="26"/>
          <w:lang w:eastAsia="fr-FR"/>
        </w:rPr>
        <w:footnoteReference w:id="2"/>
      </w:r>
      <w:r>
        <w:rPr>
          <w:rFonts w:ascii="Times New Roman" w:eastAsiaTheme="minorEastAsia" w:hAnsi="Times New Roman" w:cs="Times New Roman"/>
          <w:bCs/>
          <w:sz w:val="26"/>
          <w:szCs w:val="26"/>
          <w:lang w:eastAsia="fr-FR"/>
        </w:rPr>
        <w:t>, des documents administratifs, qui présentent un caractère d’utilité publique évident, produits par les institutions représentatives de la profession d’avocat - qu’il s’agisse du CNB ou des ordres -, dont elles assurent l’organisation et le contrôle</w:t>
      </w:r>
      <w:r>
        <w:rPr>
          <w:rStyle w:val="Appelnotedebasdep"/>
          <w:rFonts w:ascii="Times New Roman" w:eastAsiaTheme="minorEastAsia" w:hAnsi="Times New Roman" w:cs="Times New Roman"/>
          <w:bCs/>
          <w:sz w:val="26"/>
          <w:szCs w:val="26"/>
          <w:lang w:eastAsia="fr-FR"/>
        </w:rPr>
        <w:footnoteReference w:id="3"/>
      </w:r>
      <w:r>
        <w:rPr>
          <w:rFonts w:ascii="Times New Roman" w:eastAsiaTheme="minorEastAsia" w:hAnsi="Times New Roman" w:cs="Times New Roman"/>
          <w:bCs/>
          <w:sz w:val="26"/>
          <w:szCs w:val="26"/>
          <w:lang w:eastAsia="fr-FR"/>
        </w:rPr>
        <w:t>.</w:t>
      </w:r>
    </w:p>
    <w:p w14:paraId="20B9AFD2" w14:textId="5E1782AD"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A36684">
        <w:rPr>
          <w:rFonts w:ascii="Times New Roman" w:eastAsiaTheme="minorEastAsia" w:hAnsi="Times New Roman" w:cs="Times New Roman"/>
          <w:b/>
          <w:sz w:val="26"/>
          <w:szCs w:val="26"/>
          <w:lang w:eastAsia="fr-FR"/>
        </w:rPr>
        <w:lastRenderedPageBreak/>
        <w:t>3.</w:t>
      </w:r>
      <w:r>
        <w:rPr>
          <w:rFonts w:ascii="Times New Roman" w:eastAsiaTheme="minorEastAsia" w:hAnsi="Times New Roman" w:cs="Times New Roman"/>
          <w:bCs/>
          <w:sz w:val="26"/>
          <w:szCs w:val="26"/>
          <w:lang w:eastAsia="fr-FR"/>
        </w:rPr>
        <w:t xml:space="preserve"> L’Ordre des avocats au barreau de Paris n’ayant pas répondu à cette demande dans le délai d’un mois, une décision implicite de rejet est née le 17 février 2019</w:t>
      </w:r>
      <w:r>
        <w:rPr>
          <w:rStyle w:val="Appelnotedebasdep"/>
          <w:rFonts w:ascii="Times New Roman" w:eastAsiaTheme="minorEastAsia" w:hAnsi="Times New Roman" w:cs="Times New Roman"/>
          <w:bCs/>
          <w:sz w:val="26"/>
          <w:szCs w:val="26"/>
          <w:lang w:eastAsia="fr-FR"/>
        </w:rPr>
        <w:footnoteReference w:id="4"/>
      </w:r>
      <w:r>
        <w:rPr>
          <w:rFonts w:ascii="Times New Roman" w:eastAsiaTheme="minorEastAsia" w:hAnsi="Times New Roman" w:cs="Times New Roman"/>
          <w:bCs/>
          <w:sz w:val="26"/>
          <w:szCs w:val="26"/>
          <w:lang w:eastAsia="fr-FR"/>
        </w:rPr>
        <w:t>.</w:t>
      </w:r>
    </w:p>
    <w:p w14:paraId="0E9AD0AD"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L’association « Ouvre-Boîte » a alors saisi, dans un premier temps, la CADA d’une demande d’avis sur la communicabilité de ces documents puis, dans un second temps, la juridiction administrative d’un recours tendant à l’annulation de cette décision implicite de rejet.</w:t>
      </w:r>
    </w:p>
    <w:p w14:paraId="644437F7"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2823E4A2" w14:textId="6174F6E1" w:rsidR="0054403C" w:rsidRPr="00625F99"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69CB">
        <w:rPr>
          <w:rFonts w:ascii="Times New Roman" w:eastAsiaTheme="minorEastAsia" w:hAnsi="Times New Roman" w:cs="Times New Roman"/>
          <w:b/>
          <w:sz w:val="26"/>
          <w:szCs w:val="26"/>
          <w:lang w:eastAsia="fr-FR"/>
        </w:rPr>
        <w:t>4.</w:t>
      </w:r>
      <w:r>
        <w:rPr>
          <w:rFonts w:ascii="Times New Roman" w:eastAsiaTheme="minorEastAsia" w:hAnsi="Times New Roman" w:cs="Times New Roman"/>
          <w:bCs/>
          <w:sz w:val="26"/>
          <w:szCs w:val="26"/>
          <w:lang w:eastAsia="fr-FR"/>
        </w:rPr>
        <w:t xml:space="preserve"> Alors que la requête était pendante devant le tribunal administratif de Paris, la CADA a émis, le 26 septembre 2019, un </w:t>
      </w:r>
      <w:r w:rsidRPr="00417D09">
        <w:rPr>
          <w:rFonts w:ascii="Times New Roman" w:eastAsiaTheme="minorEastAsia" w:hAnsi="Times New Roman" w:cs="Times New Roman"/>
          <w:bCs/>
          <w:sz w:val="26"/>
          <w:szCs w:val="26"/>
          <w:u w:val="single"/>
          <w:lang w:eastAsia="fr-FR"/>
        </w:rPr>
        <w:t xml:space="preserve">avis </w:t>
      </w:r>
      <w:r>
        <w:rPr>
          <w:rFonts w:ascii="Times New Roman" w:eastAsiaTheme="minorEastAsia" w:hAnsi="Times New Roman" w:cs="Times New Roman"/>
          <w:bCs/>
          <w:sz w:val="26"/>
          <w:szCs w:val="26"/>
          <w:u w:val="single"/>
          <w:lang w:eastAsia="fr-FR"/>
        </w:rPr>
        <w:t>d’incompétence</w:t>
      </w:r>
      <w:r w:rsidR="00625F99">
        <w:rPr>
          <w:rFonts w:ascii="Times New Roman" w:eastAsiaTheme="minorEastAsia" w:hAnsi="Times New Roman" w:cs="Times New Roman"/>
          <w:bCs/>
          <w:sz w:val="26"/>
          <w:szCs w:val="26"/>
          <w:lang w:eastAsia="fr-FR"/>
        </w:rPr>
        <w:t xml:space="preserve"> (n° 20191273).</w:t>
      </w:r>
    </w:p>
    <w:p w14:paraId="645B8ABC" w14:textId="6ACCBDB3" w:rsidR="0054403C" w:rsidRDefault="00625F99"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La commission a estimé qu</w:t>
      </w:r>
      <w:proofErr w:type="gramStart"/>
      <w:r>
        <w:rPr>
          <w:rFonts w:ascii="Times New Roman" w:eastAsiaTheme="minorEastAsia" w:hAnsi="Times New Roman" w:cs="Times New Roman"/>
          <w:bCs/>
          <w:sz w:val="26"/>
          <w:szCs w:val="26"/>
          <w:lang w:eastAsia="fr-FR"/>
        </w:rPr>
        <w:t>’:</w:t>
      </w:r>
      <w:proofErr w:type="gramEnd"/>
    </w:p>
    <w:p w14:paraId="7AFB3306" w14:textId="6DA0AA22" w:rsidR="00625F99" w:rsidRPr="00625F99" w:rsidRDefault="00625F99" w:rsidP="00625F99">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625F99">
        <w:rPr>
          <w:rFonts w:ascii="Times New Roman" w:eastAsiaTheme="minorEastAsia" w:hAnsi="Times New Roman" w:cs="Times New Roman"/>
          <w:bCs/>
          <w:sz w:val="24"/>
          <w:szCs w:val="24"/>
          <w:lang w:eastAsia="fr-FR"/>
        </w:rPr>
        <w:t>« </w:t>
      </w:r>
      <w:proofErr w:type="gramStart"/>
      <w:r w:rsidRPr="00625F99">
        <w:rPr>
          <w:rFonts w:ascii="Times New Roman" w:eastAsiaTheme="minorEastAsia" w:hAnsi="Times New Roman" w:cs="Times New Roman"/>
          <w:bCs/>
          <w:sz w:val="24"/>
          <w:szCs w:val="24"/>
          <w:lang w:eastAsia="fr-FR"/>
        </w:rPr>
        <w:t>au</w:t>
      </w:r>
      <w:proofErr w:type="gramEnd"/>
      <w:r w:rsidRPr="00625F99">
        <w:rPr>
          <w:rFonts w:ascii="Times New Roman" w:eastAsiaTheme="minorEastAsia" w:hAnsi="Times New Roman" w:cs="Times New Roman"/>
          <w:bCs/>
          <w:sz w:val="24"/>
          <w:szCs w:val="24"/>
          <w:lang w:eastAsia="fr-FR"/>
        </w:rPr>
        <w:t xml:space="preserve"> regard des compétences respectives confiées par le législateur aux conseils de l’ordre et au CNB en matière d’organisation de la profession, l’obligation de mettre en ligne un annuaire de la profession a été confiée à ce dernier. L’établissement volontaire par un barreau d’un annuaire public dans son ressort ne peut dès lors être regardé comme présentant un lien suffisamment direct avec les missions de service public que le législateur lui a confiées en matière d’organisation de la profession, telles qu’elles viennent d’être rappelées. Elle considère, en conséquence, que les documents dont la mise en ligne est sollicitée ne sont pas des documents administratifs ».</w:t>
      </w:r>
    </w:p>
    <w:p w14:paraId="0AE8C1BF" w14:textId="77777777" w:rsidR="00625F99" w:rsidRDefault="00625F99" w:rsidP="0054403C">
      <w:pPr>
        <w:tabs>
          <w:tab w:val="left" w:pos="1701"/>
        </w:tabs>
        <w:spacing w:before="120" w:after="120" w:line="240" w:lineRule="auto"/>
        <w:ind w:left="567" w:right="6"/>
        <w:jc w:val="both"/>
        <w:rPr>
          <w:rFonts w:ascii="Times New Roman" w:eastAsiaTheme="minorEastAsia" w:hAnsi="Times New Roman" w:cs="Times New Roman"/>
          <w:b/>
          <w:sz w:val="26"/>
          <w:szCs w:val="26"/>
          <w:lang w:eastAsia="fr-FR"/>
        </w:rPr>
      </w:pPr>
    </w:p>
    <w:p w14:paraId="0BAAD297" w14:textId="3E4B9032" w:rsidR="0054403C" w:rsidRDefault="00625F99"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t>5</w:t>
      </w:r>
      <w:r w:rsidR="0054403C" w:rsidRPr="00545750">
        <w:rPr>
          <w:rFonts w:ascii="Times New Roman" w:eastAsiaTheme="minorEastAsia" w:hAnsi="Times New Roman" w:cs="Times New Roman"/>
          <w:b/>
          <w:sz w:val="26"/>
          <w:szCs w:val="26"/>
          <w:lang w:eastAsia="fr-FR"/>
        </w:rPr>
        <w:t>.</w:t>
      </w:r>
      <w:r w:rsidR="0054403C">
        <w:rPr>
          <w:rFonts w:ascii="Times New Roman" w:eastAsiaTheme="minorEastAsia" w:hAnsi="Times New Roman" w:cs="Times New Roman"/>
          <w:bCs/>
          <w:sz w:val="26"/>
          <w:szCs w:val="26"/>
          <w:lang w:eastAsia="fr-FR"/>
        </w:rPr>
        <w:t xml:space="preserve"> Par un </w:t>
      </w:r>
      <w:r w:rsidR="0054403C" w:rsidRPr="00545750">
        <w:rPr>
          <w:rFonts w:ascii="Times New Roman" w:eastAsiaTheme="minorEastAsia" w:hAnsi="Times New Roman" w:cs="Times New Roman"/>
          <w:b/>
          <w:sz w:val="26"/>
          <w:szCs w:val="26"/>
          <w:u w:val="single"/>
          <w:lang w:eastAsia="fr-FR"/>
        </w:rPr>
        <w:t>jugement du 15 janvier 2021</w:t>
      </w:r>
      <w:r w:rsidR="0054403C">
        <w:rPr>
          <w:rFonts w:ascii="Times New Roman" w:eastAsiaTheme="minorEastAsia" w:hAnsi="Times New Roman" w:cs="Times New Roman"/>
          <w:bCs/>
          <w:sz w:val="26"/>
          <w:szCs w:val="26"/>
          <w:lang w:eastAsia="fr-FR"/>
        </w:rPr>
        <w:t>, le tribunal administratif de Paris a rejeté la requête de l’association « Ouvre-boîte ».</w:t>
      </w:r>
    </w:p>
    <w:p w14:paraId="44372E12" w14:textId="7FE0B872" w:rsidR="00B5540F" w:rsidRDefault="00625F99"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625F99">
        <w:rPr>
          <w:rFonts w:ascii="Times New Roman" w:eastAsiaTheme="minorEastAsia" w:hAnsi="Times New Roman" w:cs="Times New Roman"/>
          <w:bCs/>
          <w:sz w:val="26"/>
          <w:szCs w:val="26"/>
          <w:lang w:eastAsia="fr-FR"/>
        </w:rPr>
        <w:t xml:space="preserve">Les premiers juges ont </w:t>
      </w:r>
      <w:r w:rsidR="00B5540F">
        <w:rPr>
          <w:rFonts w:ascii="Times New Roman" w:eastAsiaTheme="minorEastAsia" w:hAnsi="Times New Roman" w:cs="Times New Roman"/>
          <w:bCs/>
          <w:sz w:val="26"/>
          <w:szCs w:val="26"/>
          <w:lang w:eastAsia="fr-FR"/>
        </w:rPr>
        <w:t xml:space="preserve">considéré, </w:t>
      </w:r>
      <w:r w:rsidR="00903BEF">
        <w:rPr>
          <w:rFonts w:ascii="Times New Roman" w:eastAsiaTheme="minorEastAsia" w:hAnsi="Times New Roman" w:cs="Times New Roman"/>
          <w:bCs/>
          <w:sz w:val="26"/>
          <w:szCs w:val="26"/>
          <w:lang w:eastAsia="fr-FR"/>
        </w:rPr>
        <w:t xml:space="preserve">en substance, </w:t>
      </w:r>
      <w:r w:rsidR="00B5540F">
        <w:rPr>
          <w:rFonts w:ascii="Times New Roman" w:eastAsiaTheme="minorEastAsia" w:hAnsi="Times New Roman" w:cs="Times New Roman"/>
          <w:bCs/>
          <w:sz w:val="26"/>
          <w:szCs w:val="26"/>
          <w:lang w:eastAsia="fr-FR"/>
        </w:rPr>
        <w:t xml:space="preserve">(i) </w:t>
      </w:r>
      <w:r w:rsidR="00903BEF">
        <w:rPr>
          <w:rFonts w:ascii="Times New Roman" w:eastAsiaTheme="minorEastAsia" w:hAnsi="Times New Roman" w:cs="Times New Roman"/>
          <w:bCs/>
          <w:sz w:val="26"/>
          <w:szCs w:val="26"/>
          <w:lang w:eastAsia="fr-FR"/>
        </w:rPr>
        <w:t xml:space="preserve">que les dispositions spéciales de la loi du 31 décembre 1971 modifiée, qui mettaient à la charge du seul CNB l’obligation de publier en ligne l’annuaire national des avocats (art. 21-1), excluaient l’application des dispositions de droit commun du livre III du code des relations entre le public et l’administration, </w:t>
      </w:r>
      <w:r w:rsidR="00B5540F">
        <w:rPr>
          <w:rFonts w:ascii="Times New Roman" w:eastAsiaTheme="minorEastAsia" w:hAnsi="Times New Roman" w:cs="Times New Roman"/>
          <w:bCs/>
          <w:sz w:val="26"/>
          <w:szCs w:val="26"/>
          <w:lang w:eastAsia="fr-FR"/>
        </w:rPr>
        <w:t xml:space="preserve">(ii) </w:t>
      </w:r>
      <w:r w:rsidR="00903BEF">
        <w:rPr>
          <w:rFonts w:ascii="Times New Roman" w:eastAsiaTheme="minorEastAsia" w:hAnsi="Times New Roman" w:cs="Times New Roman"/>
          <w:bCs/>
          <w:sz w:val="26"/>
          <w:szCs w:val="26"/>
          <w:lang w:eastAsia="fr-FR"/>
        </w:rPr>
        <w:t xml:space="preserve">que l’obligation faite aux ordres de communiquer au CNB les listes des avocats inscrits aux tableaux et de les mettre à jour (art. 17 1° </w:t>
      </w:r>
      <w:r w:rsidR="00903BEF" w:rsidRPr="00903BEF">
        <w:rPr>
          <w:rFonts w:ascii="Times New Roman" w:eastAsiaTheme="minorEastAsia" w:hAnsi="Times New Roman" w:cs="Times New Roman"/>
          <w:bCs/>
          <w:i/>
          <w:iCs/>
          <w:sz w:val="26"/>
          <w:szCs w:val="26"/>
          <w:lang w:eastAsia="fr-FR"/>
        </w:rPr>
        <w:t>bis</w:t>
      </w:r>
      <w:r w:rsidR="00903BEF">
        <w:rPr>
          <w:rFonts w:ascii="Times New Roman" w:eastAsiaTheme="minorEastAsia" w:hAnsi="Times New Roman" w:cs="Times New Roman"/>
          <w:bCs/>
          <w:sz w:val="26"/>
          <w:szCs w:val="26"/>
          <w:lang w:eastAsia="fr-FR"/>
        </w:rPr>
        <w:t>) ne portait pas sur la publication en ligne de l’annuaire des personnes physiques et morales exerçant la profession</w:t>
      </w:r>
      <w:r w:rsidR="00B5540F">
        <w:rPr>
          <w:rFonts w:ascii="Times New Roman" w:eastAsiaTheme="minorEastAsia" w:hAnsi="Times New Roman" w:cs="Times New Roman"/>
          <w:bCs/>
          <w:sz w:val="26"/>
          <w:szCs w:val="26"/>
          <w:lang w:eastAsia="fr-FR"/>
        </w:rPr>
        <w:t xml:space="preserve"> et (iii) que</w:t>
      </w:r>
      <w:r w:rsidR="00E72BB7">
        <w:rPr>
          <w:rFonts w:ascii="Times New Roman" w:eastAsiaTheme="minorEastAsia" w:hAnsi="Times New Roman" w:cs="Times New Roman"/>
          <w:bCs/>
          <w:sz w:val="26"/>
          <w:szCs w:val="26"/>
          <w:lang w:eastAsia="fr-FR"/>
        </w:rPr>
        <w:t>, par suite,</w:t>
      </w:r>
      <w:r w:rsidR="00B5540F">
        <w:rPr>
          <w:rFonts w:ascii="Times New Roman" w:eastAsiaTheme="minorEastAsia" w:hAnsi="Times New Roman" w:cs="Times New Roman"/>
          <w:bCs/>
          <w:sz w:val="26"/>
          <w:szCs w:val="26"/>
          <w:lang w:eastAsia="fr-FR"/>
        </w:rPr>
        <w:t xml:space="preserve"> les annuaires volontairement mis en ligne par les ordres ne constituaient pas des documents administratifs au sens et pour l’application des dispositions des articles L. 300-1 et suivants du code des relations entre le public et l’administration.</w:t>
      </w:r>
    </w:p>
    <w:p w14:paraId="5B8AA3A7" w14:textId="77777777" w:rsidR="00B5540F" w:rsidRDefault="00B5540F"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D33CE45" w14:textId="77777777" w:rsidR="00B5540F" w:rsidRDefault="00B5540F"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lastRenderedPageBreak/>
        <w:t>Le tribunal a ainsi jugé que :</w:t>
      </w:r>
    </w:p>
    <w:p w14:paraId="5191D4C3" w14:textId="77777777" w:rsidR="00E72BB7" w:rsidRPr="00E72BB7" w:rsidRDefault="00B5540F" w:rsidP="00E72BB7">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E72BB7">
        <w:rPr>
          <w:rFonts w:ascii="Times New Roman" w:eastAsiaTheme="minorEastAsia" w:hAnsi="Times New Roman" w:cs="Times New Roman"/>
          <w:bCs/>
          <w:sz w:val="24"/>
          <w:szCs w:val="24"/>
          <w:lang w:eastAsia="fr-FR"/>
        </w:rPr>
        <w:t xml:space="preserve">« Il résulte des dispositions de la loi du 31 décembre 1971, notamment des dispositions du deuxième alinéa de l’article 21-1 de cette loi, éclairées par les travaux préparatoires de la loi du 18 novembre 2016 dont elles sont issues, et du décret du 27 novembre 1991, que le législateur a entendu régir par des dispositions particulières le droit d’accès du public aux coordonnées des avocats, personnes physiques, en mettant à la charge du CNB </w:t>
      </w:r>
      <w:r w:rsidR="00B37DB6" w:rsidRPr="00E72BB7">
        <w:rPr>
          <w:rFonts w:ascii="Times New Roman" w:eastAsiaTheme="minorEastAsia" w:hAnsi="Times New Roman" w:cs="Times New Roman"/>
          <w:bCs/>
          <w:sz w:val="24"/>
          <w:szCs w:val="24"/>
          <w:lang w:eastAsia="fr-FR"/>
        </w:rPr>
        <w:t>uniquement l’obligation de publier en ligne un annuaire national élaboré sur la base des informations transmises et mises à jour par les ordres. Ces dispositions spéciales, qui organisent l’accès du public à des informations relatives à une profession réglementée, doivent être regardées comme ayant entendu déroger aux dispositions du code des relations entre le public et l’administration qui consacrent un droit d’accès général aux documents administratifs. En outre, contrairement à ce que soutient l’association requérante, si les ordres sont chargés, dans les conditions fixées par les dispositions précitées, de mettre à jour le tableau de chaque barreau, une telle mission ne s’apparente pas à une obligation de publication en ligne d’un annuaire des avocats et de la liste des personnes morales comportant l’ensemble des informations demandées par l’association. L’association requérante n’est donc pas fondée à soutenir que l’élaboration et la publication en ligne de l’annuaire et de la liste qu’elle demande se rattacheraient à la mission de service public d’organisation de la profession dont les ordres ont la charge, nonobstant la circonstance que l’ordre des avocats au barreau de Paris ait mis en ligne volontairement un annuaire sous forme de moteur de recherche. Dans ces conditions, les documents demandés ne constituent pas des documents administratifs, et les moyens tirés de la méconnaissance des dispositions des articles L. 300-2, L. 311-1, L. 300-4 et L. 312-1-1 du code des relations entre le public et l’administration peuvent être écartés</w:t>
      </w:r>
      <w:r w:rsidR="00E72BB7" w:rsidRPr="00E72BB7">
        <w:rPr>
          <w:rFonts w:ascii="Times New Roman" w:eastAsiaTheme="minorEastAsia" w:hAnsi="Times New Roman" w:cs="Times New Roman"/>
          <w:bCs/>
          <w:sz w:val="24"/>
          <w:szCs w:val="24"/>
          <w:lang w:eastAsia="fr-FR"/>
        </w:rPr>
        <w:t> » (point 4).</w:t>
      </w:r>
    </w:p>
    <w:p w14:paraId="73E79220" w14:textId="0873AB69" w:rsidR="00625F99" w:rsidRPr="00625F99" w:rsidRDefault="00E72BB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Ils ont également jugé que l’article 3 de la loi du 18 novembre 2016 n’avaient pas pour objet de mettre à la charge des ordres l’obligation de publier en ligne les documents demandés (point 6).</w:t>
      </w:r>
      <w:r w:rsidR="00B5540F">
        <w:rPr>
          <w:rFonts w:ascii="Times New Roman" w:eastAsiaTheme="minorEastAsia" w:hAnsi="Times New Roman" w:cs="Times New Roman"/>
          <w:bCs/>
          <w:sz w:val="26"/>
          <w:szCs w:val="26"/>
          <w:lang w:eastAsia="fr-FR"/>
        </w:rPr>
        <w:t xml:space="preserve"> </w:t>
      </w:r>
    </w:p>
    <w:p w14:paraId="26CA54C4"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L’association « Ouvre-boîte » se pourvoit aujourd’hui en cassation devant le Conseil d’Etat contre ce jugement rendu en premier et dernier ressort</w:t>
      </w:r>
      <w:r>
        <w:rPr>
          <w:rStyle w:val="Appelnotedebasdep"/>
          <w:rFonts w:ascii="Times New Roman" w:eastAsiaTheme="minorEastAsia" w:hAnsi="Times New Roman" w:cs="Times New Roman"/>
          <w:bCs/>
          <w:sz w:val="26"/>
          <w:szCs w:val="26"/>
          <w:lang w:eastAsia="fr-FR"/>
        </w:rPr>
        <w:footnoteReference w:id="5"/>
      </w:r>
      <w:r>
        <w:rPr>
          <w:rFonts w:ascii="Times New Roman" w:eastAsiaTheme="minorEastAsia" w:hAnsi="Times New Roman" w:cs="Times New Roman"/>
          <w:bCs/>
          <w:sz w:val="26"/>
          <w:szCs w:val="26"/>
          <w:lang w:eastAsia="fr-FR"/>
        </w:rPr>
        <w:t>.</w:t>
      </w:r>
    </w:p>
    <w:p w14:paraId="3B22ADAF"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3C6DE6AF"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F378A1C" w14:textId="77777777" w:rsidR="0054403C" w:rsidRPr="004549D4" w:rsidRDefault="0054403C" w:rsidP="0054403C">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lang w:eastAsia="fr-FR"/>
        </w:rPr>
        <w:t>*</w:t>
      </w:r>
    </w:p>
    <w:p w14:paraId="70BA3966" w14:textId="77777777" w:rsidR="0054403C" w:rsidRDefault="0054403C" w:rsidP="0054403C">
      <w:pPr>
        <w:rPr>
          <w:rFonts w:ascii="Times New Roman" w:eastAsiaTheme="minorEastAsia" w:hAnsi="Times New Roman" w:cs="Times New Roman"/>
          <w:b/>
          <w:sz w:val="26"/>
          <w:szCs w:val="26"/>
          <w:u w:val="single"/>
          <w:lang w:eastAsia="fr-FR"/>
        </w:rPr>
      </w:pPr>
    </w:p>
    <w:p w14:paraId="3338E71B" w14:textId="77777777" w:rsidR="0054403C" w:rsidRDefault="0054403C" w:rsidP="0054403C">
      <w:pPr>
        <w:rPr>
          <w:rFonts w:ascii="Times New Roman" w:eastAsiaTheme="minorEastAsia" w:hAnsi="Times New Roman" w:cs="Times New Roman"/>
          <w:b/>
          <w:sz w:val="26"/>
          <w:szCs w:val="26"/>
          <w:u w:val="single"/>
          <w:lang w:eastAsia="fr-FR"/>
        </w:rPr>
      </w:pPr>
      <w:r>
        <w:rPr>
          <w:rFonts w:ascii="Times New Roman" w:eastAsiaTheme="minorEastAsia" w:hAnsi="Times New Roman" w:cs="Times New Roman"/>
          <w:b/>
          <w:sz w:val="26"/>
          <w:szCs w:val="26"/>
          <w:u w:val="single"/>
          <w:lang w:eastAsia="fr-FR"/>
        </w:rPr>
        <w:br w:type="page"/>
      </w:r>
    </w:p>
    <w:p w14:paraId="2906C3C3" w14:textId="77777777" w:rsidR="0054403C" w:rsidRPr="00B6133A" w:rsidRDefault="0054403C" w:rsidP="0054403C">
      <w:pPr>
        <w:tabs>
          <w:tab w:val="left" w:pos="1701"/>
        </w:tabs>
        <w:spacing w:before="60" w:after="60" w:line="240" w:lineRule="auto"/>
        <w:ind w:left="567" w:right="6"/>
        <w:jc w:val="center"/>
        <w:rPr>
          <w:rFonts w:ascii="Times New Roman" w:eastAsiaTheme="minorEastAsia" w:hAnsi="Times New Roman" w:cs="Times New Roman"/>
          <w:b/>
          <w:sz w:val="26"/>
          <w:szCs w:val="26"/>
          <w:lang w:eastAsia="fr-FR"/>
        </w:rPr>
      </w:pPr>
      <w:r>
        <w:rPr>
          <w:rFonts w:ascii="Times New Roman" w:eastAsiaTheme="minorEastAsia" w:hAnsi="Times New Roman" w:cs="Times New Roman"/>
          <w:b/>
          <w:sz w:val="26"/>
          <w:szCs w:val="26"/>
          <w:lang w:eastAsia="fr-FR"/>
        </w:rPr>
        <w:lastRenderedPageBreak/>
        <w:t xml:space="preserve">- </w:t>
      </w:r>
      <w:r>
        <w:rPr>
          <w:rFonts w:ascii="Times New Roman" w:eastAsiaTheme="minorEastAsia" w:hAnsi="Times New Roman" w:cs="Times New Roman"/>
          <w:b/>
          <w:sz w:val="26"/>
          <w:szCs w:val="26"/>
          <w:u w:val="single"/>
          <w:lang w:eastAsia="fr-FR"/>
        </w:rPr>
        <w:t>DISCUSSION</w:t>
      </w:r>
      <w:r>
        <w:rPr>
          <w:rFonts w:ascii="Times New Roman" w:eastAsiaTheme="minorEastAsia" w:hAnsi="Times New Roman" w:cs="Times New Roman"/>
          <w:b/>
          <w:sz w:val="26"/>
          <w:szCs w:val="26"/>
          <w:lang w:eastAsia="fr-FR"/>
        </w:rPr>
        <w:t xml:space="preserve"> -</w:t>
      </w:r>
    </w:p>
    <w:p w14:paraId="0390D839" w14:textId="77777777" w:rsidR="0054403C" w:rsidRDefault="0054403C" w:rsidP="0054403C">
      <w:pPr>
        <w:tabs>
          <w:tab w:val="left" w:pos="1701"/>
        </w:tabs>
        <w:spacing w:before="60" w:after="60" w:line="240" w:lineRule="auto"/>
        <w:ind w:left="567" w:right="6"/>
        <w:jc w:val="both"/>
        <w:rPr>
          <w:rFonts w:ascii="Times New Roman" w:eastAsiaTheme="minorEastAsia" w:hAnsi="Times New Roman" w:cs="Times New Roman"/>
          <w:b/>
          <w:sz w:val="26"/>
          <w:szCs w:val="26"/>
          <w:u w:val="single"/>
          <w:lang w:eastAsia="fr-FR"/>
        </w:rPr>
      </w:pPr>
    </w:p>
    <w:p w14:paraId="66C3C803" w14:textId="77777777" w:rsidR="0054403C" w:rsidRDefault="0054403C" w:rsidP="0054403C">
      <w:pPr>
        <w:tabs>
          <w:tab w:val="left" w:pos="1701"/>
        </w:tabs>
        <w:spacing w:before="60" w:after="60" w:line="240" w:lineRule="auto"/>
        <w:ind w:left="567" w:right="6"/>
        <w:jc w:val="both"/>
        <w:rPr>
          <w:rFonts w:ascii="Times New Roman" w:eastAsiaTheme="minorEastAsia" w:hAnsi="Times New Roman" w:cs="Times New Roman"/>
          <w:b/>
          <w:sz w:val="26"/>
          <w:szCs w:val="26"/>
          <w:u w:val="single"/>
          <w:lang w:eastAsia="fr-FR"/>
        </w:rPr>
      </w:pPr>
    </w:p>
    <w:p w14:paraId="7FDD1BF7" w14:textId="4FDC66D7" w:rsidR="0054403C" w:rsidRDefault="00E72BB7"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t>6</w:t>
      </w:r>
      <w:r w:rsidR="0054403C" w:rsidRPr="00B6133A">
        <w:rPr>
          <w:rFonts w:ascii="Times New Roman" w:eastAsiaTheme="minorEastAsia" w:hAnsi="Times New Roman" w:cs="Times New Roman"/>
          <w:b/>
          <w:sz w:val="26"/>
          <w:szCs w:val="26"/>
          <w:lang w:eastAsia="fr-FR"/>
        </w:rPr>
        <w:t>.</w:t>
      </w:r>
      <w:r w:rsidR="0054403C">
        <w:rPr>
          <w:rFonts w:ascii="Times New Roman" w:eastAsiaTheme="minorEastAsia" w:hAnsi="Times New Roman" w:cs="Times New Roman"/>
          <w:bCs/>
          <w:sz w:val="26"/>
          <w:szCs w:val="26"/>
          <w:lang w:eastAsia="fr-FR"/>
        </w:rPr>
        <w:t xml:space="preserve"> Devant les premiers juges, l’association « Ouvre-boîte » fondait ses conclusions tendant à la communication des documents demandés </w:t>
      </w:r>
      <w:r>
        <w:rPr>
          <w:rFonts w:ascii="Times New Roman" w:eastAsiaTheme="minorEastAsia" w:hAnsi="Times New Roman" w:cs="Times New Roman"/>
          <w:bCs/>
          <w:sz w:val="26"/>
          <w:szCs w:val="26"/>
          <w:lang w:eastAsia="fr-FR"/>
        </w:rPr>
        <w:t>à l’Ordre des avocats au barreau de Paris</w:t>
      </w:r>
      <w:r w:rsidR="0054403C">
        <w:rPr>
          <w:rFonts w:ascii="Times New Roman" w:eastAsiaTheme="minorEastAsia" w:hAnsi="Times New Roman" w:cs="Times New Roman"/>
          <w:bCs/>
          <w:sz w:val="26"/>
          <w:szCs w:val="26"/>
          <w:lang w:eastAsia="fr-FR"/>
        </w:rPr>
        <w:t xml:space="preserve"> - la publication en ligne de l’annuaire professionnel et de la liste des personnes morales exerçant la profession d’avocat - d’abord sur les dispositions de l’article 3 de la loi n° 2016-1547 du 18 novembre 2016 de modernisation de la justice du XXIème siècle (p. 11 de la demande introductive d’instance) puis sur celles des articles L. 300-2, l. 300-4, L. 311-1 et L. 312-1-1 du code des relations entre le public et l’administration (p. </w:t>
      </w:r>
      <w:r>
        <w:rPr>
          <w:rFonts w:ascii="Times New Roman" w:eastAsiaTheme="minorEastAsia" w:hAnsi="Times New Roman" w:cs="Times New Roman"/>
          <w:bCs/>
          <w:sz w:val="26"/>
          <w:szCs w:val="26"/>
          <w:lang w:eastAsia="fr-FR"/>
        </w:rPr>
        <w:t>13</w:t>
      </w:r>
      <w:r w:rsidR="0054403C">
        <w:rPr>
          <w:rFonts w:ascii="Times New Roman" w:eastAsiaTheme="minorEastAsia" w:hAnsi="Times New Roman" w:cs="Times New Roman"/>
          <w:bCs/>
          <w:sz w:val="26"/>
          <w:szCs w:val="26"/>
          <w:lang w:eastAsia="fr-FR"/>
        </w:rPr>
        <w:t xml:space="preserve"> de la demande introductive d’instance).</w:t>
      </w:r>
    </w:p>
    <w:p w14:paraId="6086BCC1" w14:textId="77777777" w:rsidR="0054403C" w:rsidRDefault="0054403C"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8C3B51">
        <w:rPr>
          <w:rFonts w:ascii="Times New Roman" w:eastAsiaTheme="minorEastAsia" w:hAnsi="Times New Roman" w:cs="Times New Roman"/>
          <w:bCs/>
          <w:sz w:val="26"/>
          <w:szCs w:val="26"/>
          <w:lang w:eastAsia="fr-FR"/>
        </w:rPr>
        <w:t>Inversant l’ordre logique</w:t>
      </w:r>
      <w:r>
        <w:rPr>
          <w:rFonts w:ascii="Times New Roman" w:eastAsiaTheme="minorEastAsia" w:hAnsi="Times New Roman" w:cs="Times New Roman"/>
          <w:bCs/>
          <w:sz w:val="26"/>
          <w:szCs w:val="26"/>
          <w:lang w:eastAsia="fr-FR"/>
        </w:rPr>
        <w:t xml:space="preserve"> d’examen de ces deux fondements juridiques - du spécial au général, comme exposé à l’appui de la requête -, le tribunal administratif de Paris a considéré</w:t>
      </w:r>
      <w:r w:rsidRPr="008C3B51">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que :</w:t>
      </w:r>
    </w:p>
    <w:p w14:paraId="2C0412DA" w14:textId="77777777" w:rsidR="0054403C" w:rsidRDefault="0054403C"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les dispositions de droit commun du code des relations entre le public et l’administration n’étaient pas applicables à la publication en ligne de l’annuaire professionnel dont les conditions et modalités étaient entièrement régies par les dispositions spéciales du deuxième alinéa de l’article 21-1 de la loi du 31 décembre 1971 modifiée, dans leur rédaction issue de l’article 22 de la loi du 18 novembre 2016, selon lesquelles : « sur la base des informations communiquées par les conseils de l’ordre (…) le CNB établit, met à jour et met à disposition en ligne un annuaire national des avocats inscrits au tableau d’un barreau » (point 4 du jugement attaqué) ;</w:t>
      </w:r>
    </w:p>
    <w:p w14:paraId="43F7F7CD" w14:textId="5692FB8D" w:rsidR="0054403C" w:rsidRDefault="0054403C" w:rsidP="00E72BB7">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les dispositions de l’article 3 de la loi du 18 novembre 2016, éclairées par les travaux préparatoires, n’avaient pas pour objet d’obliger le CNB à publier en ligne</w:t>
      </w:r>
      <w:r w:rsidRPr="008C3B51">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l’annuaire professionnel dans un format ouvert et exploitable, alors qu’au surplus, les conditions et modalités de cette publication étaient entièrement régies par l’article 21-1 de la loi du 31 décembre 1971 (point 6 du jugement attaqué)</w:t>
      </w:r>
      <w:r w:rsidR="00E72BB7">
        <w:rPr>
          <w:rFonts w:ascii="Times New Roman" w:eastAsiaTheme="minorEastAsia" w:hAnsi="Times New Roman" w:cs="Times New Roman"/>
          <w:bCs/>
          <w:sz w:val="26"/>
          <w:szCs w:val="26"/>
          <w:lang w:eastAsia="fr-FR"/>
        </w:rPr>
        <w:t>.</w:t>
      </w:r>
    </w:p>
    <w:p w14:paraId="5FC94482" w14:textId="77777777" w:rsidR="00E72BB7" w:rsidRDefault="00E72BB7" w:rsidP="00E72BB7">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p>
    <w:p w14:paraId="1AEA3B55" w14:textId="53AD0D81" w:rsidR="0054403C" w:rsidRDefault="002344CE"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t>7</w:t>
      </w:r>
      <w:r w:rsidR="0054403C" w:rsidRPr="002D4ABC">
        <w:rPr>
          <w:rFonts w:ascii="Times New Roman" w:eastAsiaTheme="minorEastAsia" w:hAnsi="Times New Roman" w:cs="Times New Roman"/>
          <w:b/>
          <w:sz w:val="26"/>
          <w:szCs w:val="26"/>
          <w:lang w:eastAsia="fr-FR"/>
        </w:rPr>
        <w:t xml:space="preserve">. </w:t>
      </w:r>
      <w:r w:rsidR="0054403C" w:rsidRPr="002A7D70">
        <w:rPr>
          <w:rFonts w:ascii="Times New Roman" w:eastAsiaTheme="minorEastAsia" w:hAnsi="Times New Roman" w:cs="Times New Roman"/>
          <w:bCs/>
          <w:sz w:val="26"/>
          <w:szCs w:val="26"/>
          <w:lang w:eastAsia="fr-FR"/>
        </w:rPr>
        <w:t>La</w:t>
      </w:r>
      <w:r w:rsidR="0054403C">
        <w:rPr>
          <w:rFonts w:ascii="Times New Roman" w:eastAsiaTheme="minorEastAsia" w:hAnsi="Times New Roman" w:cs="Times New Roman"/>
          <w:bCs/>
          <w:sz w:val="26"/>
          <w:szCs w:val="26"/>
          <w:lang w:eastAsia="fr-FR"/>
        </w:rPr>
        <w:t xml:space="preserve"> base du raisonnement du tribunal est ainsi fondée sur le principe selon lequel les lois spéciales dérogent aux lois qui ont une portée générale (l’adage </w:t>
      </w:r>
      <w:r w:rsidR="0054403C" w:rsidRPr="002A7D70">
        <w:rPr>
          <w:rFonts w:ascii="Times New Roman" w:eastAsiaTheme="minorEastAsia" w:hAnsi="Times New Roman" w:cs="Times New Roman"/>
          <w:bCs/>
          <w:i/>
          <w:iCs/>
          <w:sz w:val="26"/>
          <w:szCs w:val="26"/>
          <w:lang w:eastAsia="fr-FR"/>
        </w:rPr>
        <w:t xml:space="preserve">specialia </w:t>
      </w:r>
      <w:proofErr w:type="spellStart"/>
      <w:r w:rsidR="0054403C" w:rsidRPr="002A7D70">
        <w:rPr>
          <w:rFonts w:ascii="Times New Roman" w:eastAsiaTheme="minorEastAsia" w:hAnsi="Times New Roman" w:cs="Times New Roman"/>
          <w:bCs/>
          <w:i/>
          <w:iCs/>
          <w:sz w:val="26"/>
          <w:szCs w:val="26"/>
          <w:lang w:eastAsia="fr-FR"/>
        </w:rPr>
        <w:t>generalibus</w:t>
      </w:r>
      <w:proofErr w:type="spellEnd"/>
      <w:r w:rsidR="0054403C" w:rsidRPr="002A7D70">
        <w:rPr>
          <w:rFonts w:ascii="Times New Roman" w:eastAsiaTheme="minorEastAsia" w:hAnsi="Times New Roman" w:cs="Times New Roman"/>
          <w:bCs/>
          <w:i/>
          <w:iCs/>
          <w:sz w:val="26"/>
          <w:szCs w:val="26"/>
          <w:lang w:eastAsia="fr-FR"/>
        </w:rPr>
        <w:t xml:space="preserve"> </w:t>
      </w:r>
      <w:proofErr w:type="spellStart"/>
      <w:r w:rsidR="0054403C" w:rsidRPr="002A7D70">
        <w:rPr>
          <w:rFonts w:ascii="Times New Roman" w:eastAsiaTheme="minorEastAsia" w:hAnsi="Times New Roman" w:cs="Times New Roman"/>
          <w:bCs/>
          <w:i/>
          <w:iCs/>
          <w:sz w:val="26"/>
          <w:szCs w:val="26"/>
          <w:lang w:eastAsia="fr-FR"/>
        </w:rPr>
        <w:t>derogant</w:t>
      </w:r>
      <w:proofErr w:type="spellEnd"/>
      <w:r w:rsidR="0054403C">
        <w:rPr>
          <w:rFonts w:ascii="Times New Roman" w:eastAsiaTheme="minorEastAsia" w:hAnsi="Times New Roman" w:cs="Times New Roman"/>
          <w:bCs/>
          <w:i/>
          <w:iCs/>
          <w:sz w:val="26"/>
          <w:szCs w:val="26"/>
          <w:lang w:eastAsia="fr-FR"/>
        </w:rPr>
        <w:t> </w:t>
      </w:r>
      <w:r w:rsidR="0054403C">
        <w:rPr>
          <w:rFonts w:ascii="Times New Roman" w:eastAsiaTheme="minorEastAsia" w:hAnsi="Times New Roman" w:cs="Times New Roman"/>
          <w:bCs/>
          <w:sz w:val="26"/>
          <w:szCs w:val="26"/>
          <w:lang w:eastAsia="fr-FR"/>
        </w:rPr>
        <w:t>; point 4 du jugement attaqué).</w:t>
      </w:r>
    </w:p>
    <w:p w14:paraId="31450F04" w14:textId="33FCE3EF" w:rsidR="00E72BB7" w:rsidRPr="00E72BB7" w:rsidRDefault="00E72BB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E72BB7">
        <w:rPr>
          <w:rFonts w:ascii="Times New Roman" w:eastAsiaTheme="minorEastAsia" w:hAnsi="Times New Roman" w:cs="Times New Roman"/>
          <w:bCs/>
          <w:sz w:val="26"/>
          <w:szCs w:val="26"/>
          <w:lang w:eastAsia="fr-FR"/>
        </w:rPr>
        <w:t>Mais force est de constater</w:t>
      </w:r>
      <w:r>
        <w:rPr>
          <w:rFonts w:ascii="Times New Roman" w:eastAsiaTheme="minorEastAsia" w:hAnsi="Times New Roman" w:cs="Times New Roman"/>
          <w:bCs/>
          <w:sz w:val="26"/>
          <w:szCs w:val="26"/>
          <w:lang w:eastAsia="fr-FR"/>
        </w:rPr>
        <w:t xml:space="preserve"> que, malgré </w:t>
      </w:r>
      <w:r w:rsidR="00257635">
        <w:rPr>
          <w:rFonts w:ascii="Times New Roman" w:eastAsiaTheme="minorEastAsia" w:hAnsi="Times New Roman" w:cs="Times New Roman"/>
          <w:bCs/>
          <w:sz w:val="26"/>
          <w:szCs w:val="26"/>
          <w:lang w:eastAsia="fr-FR"/>
        </w:rPr>
        <w:t>cette affirmation du principe,</w:t>
      </w:r>
      <w:r>
        <w:rPr>
          <w:rFonts w:ascii="Times New Roman" w:eastAsiaTheme="minorEastAsia" w:hAnsi="Times New Roman" w:cs="Times New Roman"/>
          <w:bCs/>
          <w:sz w:val="26"/>
          <w:szCs w:val="26"/>
          <w:lang w:eastAsia="fr-FR"/>
        </w:rPr>
        <w:t xml:space="preserve"> les premiers juges ont </w:t>
      </w:r>
      <w:r w:rsidR="00257635">
        <w:rPr>
          <w:rFonts w:ascii="Times New Roman" w:eastAsiaTheme="minorEastAsia" w:hAnsi="Times New Roman" w:cs="Times New Roman"/>
          <w:bCs/>
          <w:sz w:val="26"/>
          <w:szCs w:val="26"/>
          <w:lang w:eastAsia="fr-FR"/>
        </w:rPr>
        <w:t>mélangé les fondements juridiques avec des enchaînements logiques erronés en droit.</w:t>
      </w:r>
    </w:p>
    <w:p w14:paraId="558D8E85"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5553E08" w14:textId="65DCADC9" w:rsidR="00257635" w:rsidRDefault="002344CE"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lastRenderedPageBreak/>
        <w:t>8</w:t>
      </w:r>
      <w:r w:rsidR="0054403C" w:rsidRPr="002A7D70">
        <w:rPr>
          <w:rFonts w:ascii="Times New Roman" w:eastAsiaTheme="minorEastAsia" w:hAnsi="Times New Roman" w:cs="Times New Roman"/>
          <w:b/>
          <w:sz w:val="26"/>
          <w:szCs w:val="26"/>
          <w:lang w:eastAsia="fr-FR"/>
        </w:rPr>
        <w:t>.</w:t>
      </w:r>
      <w:r w:rsidR="0054403C">
        <w:rPr>
          <w:rFonts w:ascii="Times New Roman" w:eastAsiaTheme="minorEastAsia" w:hAnsi="Times New Roman" w:cs="Times New Roman"/>
          <w:bCs/>
          <w:sz w:val="26"/>
          <w:szCs w:val="26"/>
          <w:lang w:eastAsia="fr-FR"/>
        </w:rPr>
        <w:t xml:space="preserve"> </w:t>
      </w:r>
      <w:r w:rsidR="0054403C" w:rsidRPr="00143DB5">
        <w:rPr>
          <w:rFonts w:ascii="Times New Roman" w:eastAsiaTheme="minorEastAsia" w:hAnsi="Times New Roman" w:cs="Times New Roman"/>
          <w:b/>
          <w:sz w:val="26"/>
          <w:szCs w:val="26"/>
          <w:u w:val="single"/>
          <w:lang w:eastAsia="fr-FR"/>
        </w:rPr>
        <w:t>E</w:t>
      </w:r>
      <w:r w:rsidR="0054403C" w:rsidRPr="0005478B">
        <w:rPr>
          <w:rFonts w:ascii="Times New Roman" w:eastAsiaTheme="minorEastAsia" w:hAnsi="Times New Roman" w:cs="Times New Roman"/>
          <w:b/>
          <w:sz w:val="26"/>
          <w:szCs w:val="26"/>
          <w:u w:val="single"/>
          <w:lang w:eastAsia="fr-FR"/>
        </w:rPr>
        <w:t>n premier lieu</w:t>
      </w:r>
      <w:r w:rsidR="0054403C">
        <w:rPr>
          <w:rFonts w:ascii="Times New Roman" w:eastAsiaTheme="minorEastAsia" w:hAnsi="Times New Roman" w:cs="Times New Roman"/>
          <w:bCs/>
          <w:sz w:val="26"/>
          <w:szCs w:val="26"/>
          <w:lang w:eastAsia="fr-FR"/>
        </w:rPr>
        <w:t xml:space="preserve">, </w:t>
      </w:r>
      <w:r w:rsidR="00257635">
        <w:rPr>
          <w:rFonts w:ascii="Times New Roman" w:eastAsiaTheme="minorEastAsia" w:hAnsi="Times New Roman" w:cs="Times New Roman"/>
          <w:bCs/>
          <w:sz w:val="26"/>
          <w:szCs w:val="26"/>
          <w:lang w:eastAsia="fr-FR"/>
        </w:rPr>
        <w:t>après avoir affirmé que les dispositions spéciales de la loi du 31 décembre 1971 modifiée dérogeaient à celles de droit commun du livre III du code des relations entre le public et l’administration</w:t>
      </w:r>
      <w:r>
        <w:rPr>
          <w:rFonts w:ascii="Times New Roman" w:eastAsiaTheme="minorEastAsia" w:hAnsi="Times New Roman" w:cs="Times New Roman"/>
          <w:bCs/>
          <w:sz w:val="26"/>
          <w:szCs w:val="26"/>
          <w:lang w:eastAsia="fr-FR"/>
        </w:rPr>
        <w:t>, le tribunal aurait logiquement dû examiner les prétentions de l’association requérante à l’aune des seules dispositions de cette loi spéciale.</w:t>
      </w:r>
    </w:p>
    <w:p w14:paraId="5C5EDDC9" w14:textId="5FF9A904" w:rsidR="002344CE" w:rsidRDefault="002344CE"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2344CE">
        <w:rPr>
          <w:rFonts w:ascii="Times New Roman" w:eastAsiaTheme="minorEastAsia" w:hAnsi="Times New Roman" w:cs="Times New Roman"/>
          <w:bCs/>
          <w:sz w:val="26"/>
          <w:szCs w:val="26"/>
          <w:lang w:eastAsia="fr-FR"/>
        </w:rPr>
        <w:t>Pourtant, ce n’est pas ce qu’il a fait.</w:t>
      </w:r>
    </w:p>
    <w:p w14:paraId="636042F3" w14:textId="77777777" w:rsidR="002344CE" w:rsidRDefault="002344CE" w:rsidP="0054403C">
      <w:pPr>
        <w:tabs>
          <w:tab w:val="left" w:pos="1701"/>
        </w:tabs>
        <w:spacing w:before="60" w:after="60" w:line="240" w:lineRule="auto"/>
        <w:ind w:left="567" w:right="6"/>
        <w:jc w:val="both"/>
        <w:rPr>
          <w:rFonts w:ascii="Times New Roman" w:eastAsiaTheme="minorEastAsia" w:hAnsi="Times New Roman" w:cs="Times New Roman"/>
          <w:bCs/>
          <w:sz w:val="26"/>
          <w:szCs w:val="26"/>
          <w:u w:val="single"/>
          <w:lang w:eastAsia="fr-FR"/>
        </w:rPr>
      </w:pPr>
    </w:p>
    <w:p w14:paraId="07D5E6AF" w14:textId="5ACEBD05" w:rsidR="002344CE" w:rsidRDefault="002344CE"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t xml:space="preserve">9. </w:t>
      </w:r>
      <w:r w:rsidRPr="002344CE">
        <w:rPr>
          <w:rFonts w:ascii="Times New Roman" w:eastAsiaTheme="minorEastAsia" w:hAnsi="Times New Roman" w:cs="Times New Roman"/>
          <w:bCs/>
          <w:sz w:val="26"/>
          <w:szCs w:val="26"/>
          <w:u w:val="single"/>
          <w:lang w:eastAsia="fr-FR"/>
        </w:rPr>
        <w:t>D’une part</w:t>
      </w:r>
      <w:r>
        <w:rPr>
          <w:rFonts w:ascii="Times New Roman" w:eastAsiaTheme="minorEastAsia" w:hAnsi="Times New Roman" w:cs="Times New Roman"/>
          <w:bCs/>
          <w:sz w:val="26"/>
          <w:szCs w:val="26"/>
          <w:lang w:eastAsia="fr-FR"/>
        </w:rPr>
        <w:t>, il a curieusement introduit l’application de ces dispositions spéciales par un « en outre » (« en outre, contrairement à ce que soutient l’association requérante, si les ordres sont chargés, dans les conditions fixées par les dispositions précitées, de mettre à jour le tableau de chaque barreau, une telle mission ne s’apparente pas à une publication en ligne d’un annuaire des avocats et de la liste des personnes morales comportant l’ensemble des informations demandées par l’association »), qui laisse penser qu’il s’agirait d’un motif surabondant.</w:t>
      </w:r>
    </w:p>
    <w:p w14:paraId="48364FD8" w14:textId="6DADFB5C" w:rsidR="002344CE" w:rsidRDefault="002344CE"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2344CE">
        <w:rPr>
          <w:rFonts w:ascii="Times New Roman" w:eastAsiaTheme="minorEastAsia" w:hAnsi="Times New Roman" w:cs="Times New Roman"/>
          <w:bCs/>
          <w:sz w:val="26"/>
          <w:szCs w:val="26"/>
          <w:lang w:eastAsia="fr-FR"/>
        </w:rPr>
        <w:t xml:space="preserve">Or, il ne s’agit évidemment pas d’un motif surabondant </w:t>
      </w:r>
      <w:r>
        <w:rPr>
          <w:rFonts w:ascii="Times New Roman" w:eastAsiaTheme="minorEastAsia" w:hAnsi="Times New Roman" w:cs="Times New Roman"/>
          <w:bCs/>
          <w:sz w:val="26"/>
          <w:szCs w:val="26"/>
          <w:lang w:eastAsia="fr-FR"/>
        </w:rPr>
        <w:t xml:space="preserve">puisque le tribunal considérait que les seules dispositions applicables au litige étaient celles de la loi du 31 décembre 1971 modifiée. Il </w:t>
      </w:r>
      <w:r w:rsidR="00AC73D9">
        <w:rPr>
          <w:rFonts w:ascii="Times New Roman" w:eastAsiaTheme="minorEastAsia" w:hAnsi="Times New Roman" w:cs="Times New Roman"/>
          <w:bCs/>
          <w:sz w:val="26"/>
          <w:szCs w:val="26"/>
          <w:lang w:eastAsia="fr-FR"/>
        </w:rPr>
        <w:t xml:space="preserve">lui appartenait ainsi d’en tirer les conséquences juridiques en examinant si les dispositions de l’article 21-1 de cette loi - qui prévoient que le CNB met à disposition en ligne un annuaire national des avocats -, qui renvoient à celles de l’article 17 1° </w:t>
      </w:r>
      <w:r w:rsidR="00AC73D9" w:rsidRPr="00AC73D9">
        <w:rPr>
          <w:rFonts w:ascii="Times New Roman" w:eastAsiaTheme="minorEastAsia" w:hAnsi="Times New Roman" w:cs="Times New Roman"/>
          <w:bCs/>
          <w:i/>
          <w:iCs/>
          <w:sz w:val="26"/>
          <w:szCs w:val="26"/>
          <w:lang w:eastAsia="fr-FR"/>
        </w:rPr>
        <w:t>bis</w:t>
      </w:r>
      <w:r w:rsidR="00AC73D9">
        <w:rPr>
          <w:rFonts w:ascii="Times New Roman" w:eastAsiaTheme="minorEastAsia" w:hAnsi="Times New Roman" w:cs="Times New Roman"/>
          <w:bCs/>
          <w:sz w:val="26"/>
          <w:szCs w:val="26"/>
          <w:lang w:eastAsia="fr-FR"/>
        </w:rPr>
        <w:t xml:space="preserve"> - qui organisent une remontée d’informations des ordres vers le CNB - étaient de nature à fonder les prétentions des associations requérantes.</w:t>
      </w:r>
    </w:p>
    <w:p w14:paraId="4690D8C8" w14:textId="2F2FF313" w:rsidR="00AC73D9" w:rsidRDefault="00AC73D9"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Il y a là une première </w:t>
      </w:r>
      <w:r w:rsidRPr="00AC73D9">
        <w:rPr>
          <w:rFonts w:ascii="Times New Roman" w:eastAsiaTheme="minorEastAsia" w:hAnsi="Times New Roman" w:cs="Times New Roman"/>
          <w:b/>
          <w:sz w:val="26"/>
          <w:szCs w:val="26"/>
          <w:u w:val="single"/>
          <w:lang w:eastAsia="fr-FR"/>
        </w:rPr>
        <w:t>erreur de droit</w:t>
      </w:r>
      <w:r>
        <w:rPr>
          <w:rFonts w:ascii="Times New Roman" w:eastAsiaTheme="minorEastAsia" w:hAnsi="Times New Roman" w:cs="Times New Roman"/>
          <w:bCs/>
          <w:sz w:val="26"/>
          <w:szCs w:val="26"/>
          <w:lang w:eastAsia="fr-FR"/>
        </w:rPr>
        <w:t xml:space="preserve"> que le Conseil d’Etat devra censurer.</w:t>
      </w:r>
    </w:p>
    <w:p w14:paraId="5D8CEFB3" w14:textId="77777777" w:rsidR="00AC73D9" w:rsidRDefault="00AC73D9" w:rsidP="0054403C">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p>
    <w:p w14:paraId="32A17024" w14:textId="4BEF59D2" w:rsidR="0054403C" w:rsidRDefault="00AC73D9" w:rsidP="00AC73D9">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AC73D9">
        <w:rPr>
          <w:rFonts w:ascii="Times New Roman" w:eastAsiaTheme="minorEastAsia" w:hAnsi="Times New Roman" w:cs="Times New Roman"/>
          <w:b/>
          <w:sz w:val="26"/>
          <w:szCs w:val="26"/>
          <w:lang w:eastAsia="fr-FR"/>
        </w:rPr>
        <w:t>10.</w:t>
      </w:r>
      <w:r>
        <w:rPr>
          <w:rFonts w:ascii="Times New Roman" w:eastAsiaTheme="minorEastAsia" w:hAnsi="Times New Roman" w:cs="Times New Roman"/>
          <w:bCs/>
          <w:sz w:val="26"/>
          <w:szCs w:val="26"/>
          <w:lang w:eastAsia="fr-FR"/>
        </w:rPr>
        <w:t xml:space="preserve"> </w:t>
      </w:r>
      <w:r w:rsidRPr="00AC73D9">
        <w:rPr>
          <w:rFonts w:ascii="Times New Roman" w:eastAsiaTheme="minorEastAsia" w:hAnsi="Times New Roman" w:cs="Times New Roman"/>
          <w:bCs/>
          <w:sz w:val="26"/>
          <w:szCs w:val="26"/>
          <w:u w:val="single"/>
          <w:lang w:eastAsia="fr-FR"/>
        </w:rPr>
        <w:t>D’autre part</w:t>
      </w:r>
      <w:r>
        <w:rPr>
          <w:rFonts w:ascii="Times New Roman" w:eastAsiaTheme="minorEastAsia" w:hAnsi="Times New Roman" w:cs="Times New Roman"/>
          <w:bCs/>
          <w:sz w:val="26"/>
          <w:szCs w:val="26"/>
          <w:lang w:eastAsia="fr-FR"/>
        </w:rPr>
        <w:t xml:space="preserve">, le tribunal a tout aussi curieusement tiré du fait que la loi du 31 décembre 1971 modifiée ne mettait pas à la charge des ordres une obligation de publier en ligne les documents demandés par l’association que ces documents ne se rattachaient pas </w:t>
      </w:r>
      <w:r w:rsidR="00BF3B96">
        <w:rPr>
          <w:rFonts w:ascii="Times New Roman" w:eastAsiaTheme="minorEastAsia" w:hAnsi="Times New Roman" w:cs="Times New Roman"/>
          <w:bCs/>
          <w:sz w:val="26"/>
          <w:szCs w:val="26"/>
          <w:lang w:eastAsia="fr-FR"/>
        </w:rPr>
        <w:t>à une mission de service public et ne constituaient pas des documents administratifs au sens et pour l’application des dispositions de droit commun du livre III du code des relations entre le public et l’administration.</w:t>
      </w:r>
    </w:p>
    <w:p w14:paraId="3855BCA2" w14:textId="62BFA96B" w:rsidR="00BF3B96" w:rsidRDefault="00BF3B96" w:rsidP="00AC73D9">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BF3B96">
        <w:rPr>
          <w:rFonts w:ascii="Times New Roman" w:eastAsiaTheme="minorEastAsia" w:hAnsi="Times New Roman" w:cs="Times New Roman"/>
          <w:bCs/>
          <w:sz w:val="26"/>
          <w:szCs w:val="26"/>
          <w:lang w:eastAsia="fr-FR"/>
        </w:rPr>
        <w:t xml:space="preserve">Sous couvert du principe </w:t>
      </w:r>
      <w:r w:rsidRPr="00BF3B96">
        <w:rPr>
          <w:rFonts w:ascii="Times New Roman" w:eastAsiaTheme="minorEastAsia" w:hAnsi="Times New Roman" w:cs="Times New Roman"/>
          <w:bCs/>
          <w:i/>
          <w:iCs/>
          <w:sz w:val="26"/>
          <w:szCs w:val="26"/>
          <w:lang w:eastAsia="fr-FR"/>
        </w:rPr>
        <w:t xml:space="preserve">specialia </w:t>
      </w:r>
      <w:proofErr w:type="spellStart"/>
      <w:r w:rsidRPr="00BF3B96">
        <w:rPr>
          <w:rFonts w:ascii="Times New Roman" w:eastAsiaTheme="minorEastAsia" w:hAnsi="Times New Roman" w:cs="Times New Roman"/>
          <w:bCs/>
          <w:i/>
          <w:iCs/>
          <w:sz w:val="26"/>
          <w:szCs w:val="26"/>
          <w:lang w:eastAsia="fr-FR"/>
        </w:rPr>
        <w:t>generalibus</w:t>
      </w:r>
      <w:proofErr w:type="spellEnd"/>
      <w:r w:rsidRPr="00BF3B96">
        <w:rPr>
          <w:rFonts w:ascii="Times New Roman" w:eastAsiaTheme="minorEastAsia" w:hAnsi="Times New Roman" w:cs="Times New Roman"/>
          <w:bCs/>
          <w:i/>
          <w:iCs/>
          <w:sz w:val="26"/>
          <w:szCs w:val="26"/>
          <w:lang w:eastAsia="fr-FR"/>
        </w:rPr>
        <w:t xml:space="preserve"> </w:t>
      </w:r>
      <w:proofErr w:type="spellStart"/>
      <w:r w:rsidRPr="00BF3B96">
        <w:rPr>
          <w:rFonts w:ascii="Times New Roman" w:eastAsiaTheme="minorEastAsia" w:hAnsi="Times New Roman" w:cs="Times New Roman"/>
          <w:bCs/>
          <w:i/>
          <w:iCs/>
          <w:sz w:val="26"/>
          <w:szCs w:val="26"/>
          <w:lang w:eastAsia="fr-FR"/>
        </w:rPr>
        <w:t>derogant</w:t>
      </w:r>
      <w:proofErr w:type="spellEnd"/>
      <w:r w:rsidRPr="00BF3B96">
        <w:rPr>
          <w:rFonts w:ascii="Times New Roman" w:eastAsiaTheme="minorEastAsia" w:hAnsi="Times New Roman" w:cs="Times New Roman"/>
          <w:bCs/>
          <w:sz w:val="26"/>
          <w:szCs w:val="26"/>
          <w:lang w:eastAsia="fr-FR"/>
        </w:rPr>
        <w:t xml:space="preserve">, le tribunal </w:t>
      </w:r>
      <w:r>
        <w:rPr>
          <w:rFonts w:ascii="Times New Roman" w:eastAsiaTheme="minorEastAsia" w:hAnsi="Times New Roman" w:cs="Times New Roman"/>
          <w:bCs/>
          <w:sz w:val="26"/>
          <w:szCs w:val="26"/>
          <w:lang w:eastAsia="fr-FR"/>
        </w:rPr>
        <w:t>n’exclut donc pas l’application du droit commun, comme il aurait dû le faire, mais constate, à partir du droit spécial, que les conditions d’application du droit commun ne sont pas réunies…</w:t>
      </w:r>
    </w:p>
    <w:p w14:paraId="7F430022" w14:textId="4A6E67C5" w:rsidR="00FB0AE7" w:rsidRPr="00FB0AE7" w:rsidRDefault="00FB0AE7" w:rsidP="00FB0AE7">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FB0AE7">
        <w:rPr>
          <w:rFonts w:ascii="Times New Roman" w:eastAsiaTheme="minorEastAsia" w:hAnsi="Times New Roman" w:cs="Times New Roman"/>
          <w:bCs/>
          <w:sz w:val="26"/>
          <w:szCs w:val="26"/>
          <w:lang w:eastAsia="fr-FR"/>
        </w:rPr>
        <w:t xml:space="preserve">Il y a, là encore, une </w:t>
      </w:r>
      <w:r w:rsidRPr="00FB0AE7">
        <w:rPr>
          <w:rFonts w:ascii="Times New Roman" w:eastAsiaTheme="minorEastAsia" w:hAnsi="Times New Roman" w:cs="Times New Roman"/>
          <w:b/>
          <w:bCs/>
          <w:sz w:val="26"/>
          <w:szCs w:val="26"/>
          <w:u w:val="single"/>
          <w:lang w:eastAsia="fr-FR"/>
        </w:rPr>
        <w:t>erreur de droit</w:t>
      </w:r>
      <w:r w:rsidRPr="00FB0AE7">
        <w:rPr>
          <w:rFonts w:ascii="Times New Roman" w:eastAsiaTheme="minorEastAsia" w:hAnsi="Times New Roman" w:cs="Times New Roman"/>
          <w:b/>
          <w:bCs/>
          <w:sz w:val="26"/>
          <w:szCs w:val="26"/>
          <w:lang w:eastAsia="fr-FR"/>
        </w:rPr>
        <w:t xml:space="preserve"> </w:t>
      </w:r>
      <w:r w:rsidRPr="00FB0AE7">
        <w:rPr>
          <w:rFonts w:ascii="Times New Roman" w:eastAsiaTheme="minorEastAsia" w:hAnsi="Times New Roman" w:cs="Times New Roman"/>
          <w:bCs/>
          <w:sz w:val="26"/>
          <w:szCs w:val="26"/>
          <w:lang w:eastAsia="fr-FR"/>
        </w:rPr>
        <w:t xml:space="preserve">- la deuxième </w:t>
      </w:r>
      <w:r>
        <w:rPr>
          <w:rFonts w:ascii="Times New Roman" w:eastAsiaTheme="minorEastAsia" w:hAnsi="Times New Roman" w:cs="Times New Roman"/>
          <w:bCs/>
          <w:sz w:val="26"/>
          <w:szCs w:val="26"/>
          <w:lang w:eastAsia="fr-FR"/>
        </w:rPr>
        <w:t xml:space="preserve">révélée par une contradiction de motifs </w:t>
      </w:r>
      <w:r w:rsidRPr="00FB0AE7">
        <w:rPr>
          <w:rFonts w:ascii="Times New Roman" w:eastAsiaTheme="minorEastAsia" w:hAnsi="Times New Roman" w:cs="Times New Roman"/>
          <w:bCs/>
          <w:sz w:val="26"/>
          <w:szCs w:val="26"/>
          <w:lang w:eastAsia="fr-FR"/>
        </w:rPr>
        <w:t>-</w:t>
      </w:r>
      <w:r w:rsidRPr="00FB0AE7">
        <w:rPr>
          <w:rFonts w:ascii="Times New Roman" w:eastAsiaTheme="minorEastAsia" w:hAnsi="Times New Roman" w:cs="Times New Roman"/>
          <w:b/>
          <w:bCs/>
          <w:sz w:val="26"/>
          <w:szCs w:val="26"/>
          <w:lang w:eastAsia="fr-FR"/>
        </w:rPr>
        <w:t xml:space="preserve"> </w:t>
      </w:r>
      <w:r w:rsidRPr="00FB0AE7">
        <w:rPr>
          <w:rFonts w:ascii="Times New Roman" w:eastAsiaTheme="minorEastAsia" w:hAnsi="Times New Roman" w:cs="Times New Roman"/>
          <w:bCs/>
          <w:sz w:val="26"/>
          <w:szCs w:val="26"/>
          <w:lang w:eastAsia="fr-FR"/>
        </w:rPr>
        <w:t>que le Conseil d’Etat devra censurer.</w:t>
      </w:r>
    </w:p>
    <w:p w14:paraId="271131FA" w14:textId="4A4AD40E" w:rsidR="0054403C" w:rsidRDefault="00FB0AE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lastRenderedPageBreak/>
        <w:t>11</w:t>
      </w:r>
      <w:r w:rsidR="0054403C" w:rsidRPr="00032979">
        <w:rPr>
          <w:rFonts w:ascii="Times New Roman" w:eastAsiaTheme="minorEastAsia" w:hAnsi="Times New Roman" w:cs="Times New Roman"/>
          <w:b/>
          <w:sz w:val="26"/>
          <w:szCs w:val="26"/>
          <w:lang w:eastAsia="fr-FR"/>
        </w:rPr>
        <w:t>.</w:t>
      </w:r>
      <w:r w:rsidR="0054403C">
        <w:rPr>
          <w:rFonts w:ascii="Times New Roman" w:eastAsiaTheme="minorEastAsia" w:hAnsi="Times New Roman" w:cs="Times New Roman"/>
          <w:bCs/>
          <w:sz w:val="26"/>
          <w:szCs w:val="26"/>
          <w:lang w:eastAsia="fr-FR"/>
        </w:rPr>
        <w:t xml:space="preserve"> Mais ce miroitement dans les motifs du jugement attaqué révèle, en réalité, un vice plus profond dans le raisonnement des premiers juges.</w:t>
      </w:r>
    </w:p>
    <w:p w14:paraId="59B6FDD0"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C340507" w14:textId="73078AEC"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032979">
        <w:rPr>
          <w:rFonts w:ascii="Times New Roman" w:eastAsiaTheme="minorEastAsia" w:hAnsi="Times New Roman" w:cs="Times New Roman"/>
          <w:b/>
          <w:sz w:val="26"/>
          <w:szCs w:val="26"/>
          <w:lang w:eastAsia="fr-FR"/>
        </w:rPr>
        <w:t>1</w:t>
      </w:r>
      <w:r w:rsidR="00FB0AE7">
        <w:rPr>
          <w:rFonts w:ascii="Times New Roman" w:eastAsiaTheme="minorEastAsia" w:hAnsi="Times New Roman" w:cs="Times New Roman"/>
          <w:b/>
          <w:sz w:val="26"/>
          <w:szCs w:val="26"/>
          <w:lang w:eastAsia="fr-FR"/>
        </w:rPr>
        <w:t>2</w:t>
      </w:r>
      <w:r w:rsidRPr="00032979">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w:t>
      </w:r>
      <w:r w:rsidRPr="00032979">
        <w:rPr>
          <w:rFonts w:ascii="Times New Roman" w:eastAsiaTheme="minorEastAsia" w:hAnsi="Times New Roman" w:cs="Times New Roman"/>
          <w:b/>
          <w:sz w:val="26"/>
          <w:szCs w:val="26"/>
          <w:u w:val="single"/>
          <w:lang w:eastAsia="fr-FR"/>
        </w:rPr>
        <w:t xml:space="preserve">En </w:t>
      </w:r>
      <w:r w:rsidR="00FB0AE7">
        <w:rPr>
          <w:rFonts w:ascii="Times New Roman" w:eastAsiaTheme="minorEastAsia" w:hAnsi="Times New Roman" w:cs="Times New Roman"/>
          <w:b/>
          <w:sz w:val="26"/>
          <w:szCs w:val="26"/>
          <w:u w:val="single"/>
          <w:lang w:eastAsia="fr-FR"/>
        </w:rPr>
        <w:t>second</w:t>
      </w:r>
      <w:r w:rsidRPr="00032979">
        <w:rPr>
          <w:rFonts w:ascii="Times New Roman" w:eastAsiaTheme="minorEastAsia" w:hAnsi="Times New Roman" w:cs="Times New Roman"/>
          <w:b/>
          <w:sz w:val="26"/>
          <w:szCs w:val="26"/>
          <w:u w:val="single"/>
          <w:lang w:eastAsia="fr-FR"/>
        </w:rPr>
        <w:t xml:space="preserve"> lieu</w:t>
      </w:r>
      <w:r>
        <w:rPr>
          <w:rFonts w:ascii="Times New Roman" w:eastAsiaTheme="minorEastAsia" w:hAnsi="Times New Roman" w:cs="Times New Roman"/>
          <w:bCs/>
          <w:sz w:val="26"/>
          <w:szCs w:val="26"/>
          <w:lang w:eastAsia="fr-FR"/>
        </w:rPr>
        <w:t>, il appartenait au tribunal de se prononcer, dans un premier temps, sur le point de savoir si les dispositions spéciales de la loi du 18 novembre 2016, et plus particulièrement son article 3, pouvaient légalement fonder les conclusions de l’association « Ouvre-boîte » et, à défaut et dans un second temps, si le droit commun du livre III du code des relations entre le public et l’administration étaient de nature à y pourvoir (de manière supplétive).</w:t>
      </w:r>
    </w:p>
    <w:p w14:paraId="0369656B" w14:textId="77777777" w:rsidR="00FB0AE7" w:rsidRDefault="00FB0AE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2B1D008" w14:textId="0DD2A2E4"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9477F1">
        <w:rPr>
          <w:rFonts w:ascii="Times New Roman" w:eastAsiaTheme="minorEastAsia" w:hAnsi="Times New Roman" w:cs="Times New Roman"/>
          <w:b/>
          <w:sz w:val="26"/>
          <w:szCs w:val="26"/>
          <w:lang w:eastAsia="fr-FR"/>
        </w:rPr>
        <w:t>1</w:t>
      </w:r>
      <w:r w:rsidR="00FB0AE7">
        <w:rPr>
          <w:rFonts w:ascii="Times New Roman" w:eastAsiaTheme="minorEastAsia" w:hAnsi="Times New Roman" w:cs="Times New Roman"/>
          <w:b/>
          <w:sz w:val="26"/>
          <w:szCs w:val="26"/>
          <w:lang w:eastAsia="fr-FR"/>
        </w:rPr>
        <w:t>3</w:t>
      </w:r>
      <w:r w:rsidRPr="009477F1">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L’association exposante se prévalaient en effet, à titre principal, des dispositions de l’article 3 de la loi du 18 novembre 2016, aux termes desquelles :</w:t>
      </w:r>
    </w:p>
    <w:p w14:paraId="0A86B1BB" w14:textId="77777777" w:rsidR="0054403C" w:rsidRPr="008A4AC7"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8A4AC7">
        <w:rPr>
          <w:rFonts w:ascii="Times New Roman" w:eastAsiaTheme="minorEastAsia" w:hAnsi="Times New Roman" w:cs="Times New Roman"/>
          <w:bCs/>
          <w:sz w:val="24"/>
          <w:szCs w:val="24"/>
          <w:lang w:eastAsia="fr-FR"/>
        </w:rPr>
        <w:t>« I - Les huissiers de justice, les notaires, les commissaires-priseurs judiciaires, les avocats, les avocats au Conseil d’Etat et à la Cour de cassation, les commissaires aux comptes et les experts comptables proposent à leur clientèle une relation numérique dans un format garantissant l’interopérabilité de l’ensemble des échanges.</w:t>
      </w:r>
    </w:p>
    <w:p w14:paraId="6C5CF8D8" w14:textId="77777777" w:rsidR="0054403C" w:rsidRPr="008A4AC7"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8A4AC7">
        <w:rPr>
          <w:rFonts w:ascii="Times New Roman" w:eastAsiaTheme="minorEastAsia" w:hAnsi="Times New Roman" w:cs="Times New Roman"/>
          <w:bCs/>
          <w:sz w:val="24"/>
          <w:szCs w:val="24"/>
          <w:lang w:eastAsia="fr-FR"/>
        </w:rPr>
        <w:t xml:space="preserve">II - </w:t>
      </w:r>
      <w:r w:rsidRPr="008A4AC7">
        <w:rPr>
          <w:rFonts w:ascii="Times New Roman" w:eastAsiaTheme="minorEastAsia" w:hAnsi="Times New Roman" w:cs="Times New Roman"/>
          <w:bCs/>
          <w:sz w:val="24"/>
          <w:szCs w:val="24"/>
          <w:u w:val="single"/>
          <w:lang w:eastAsia="fr-FR"/>
        </w:rPr>
        <w:t>Les professions mentionnées au I rendent librement accessibles les données figurant dans leurs annuaires et tables nationales</w:t>
      </w:r>
      <w:r w:rsidRPr="008A4AC7">
        <w:rPr>
          <w:rFonts w:ascii="Times New Roman" w:eastAsiaTheme="minorEastAsia" w:hAnsi="Times New Roman" w:cs="Times New Roman"/>
          <w:bCs/>
          <w:sz w:val="24"/>
          <w:szCs w:val="24"/>
          <w:lang w:eastAsia="fr-FR"/>
        </w:rPr>
        <w:t xml:space="preserve"> de manière à garantir cette interopérabilité, notamment </w:t>
      </w:r>
      <w:r w:rsidRPr="008A4AC7">
        <w:rPr>
          <w:rFonts w:ascii="Times New Roman" w:eastAsiaTheme="minorEastAsia" w:hAnsi="Times New Roman" w:cs="Times New Roman"/>
          <w:bCs/>
          <w:sz w:val="24"/>
          <w:szCs w:val="24"/>
          <w:u w:val="single"/>
          <w:lang w:eastAsia="fr-FR"/>
        </w:rPr>
        <w:t>au moyen d’un standard ouvert et réutilisable, exploitable par un traitement automatisé</w:t>
      </w:r>
      <w:r w:rsidRPr="008A4AC7">
        <w:rPr>
          <w:rFonts w:ascii="Times New Roman" w:eastAsiaTheme="minorEastAsia" w:hAnsi="Times New Roman" w:cs="Times New Roman"/>
          <w:bCs/>
          <w:sz w:val="24"/>
          <w:szCs w:val="24"/>
          <w:lang w:eastAsia="fr-FR"/>
        </w:rPr>
        <w:t> »</w:t>
      </w:r>
    </w:p>
    <w:p w14:paraId="45C37339"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Les termes de cet article sont parfaitement clairs et obligent les avocats à rendre les données figurant dans leurs annuaires - celui du CNB mais également ceux des différents ordres - librement consultables et réutilisables.</w:t>
      </w:r>
    </w:p>
    <w:p w14:paraId="76283C2D" w14:textId="1D724C69"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Le tribunal administratif a cependant considéré, en se référant aux travaux préparatoires de la loi, que ces dispositions n’avaient pas pour objet de mettre à la charge d</w:t>
      </w:r>
      <w:r w:rsidR="00FB0AE7">
        <w:rPr>
          <w:rFonts w:ascii="Times New Roman" w:eastAsiaTheme="minorEastAsia" w:hAnsi="Times New Roman" w:cs="Times New Roman"/>
          <w:bCs/>
          <w:sz w:val="26"/>
          <w:szCs w:val="26"/>
          <w:lang w:eastAsia="fr-FR"/>
        </w:rPr>
        <w:t>e l’Ordre des avocats au barreau de Paris</w:t>
      </w:r>
      <w:r>
        <w:rPr>
          <w:rFonts w:ascii="Times New Roman" w:eastAsiaTheme="minorEastAsia" w:hAnsi="Times New Roman" w:cs="Times New Roman"/>
          <w:bCs/>
          <w:sz w:val="26"/>
          <w:szCs w:val="26"/>
          <w:lang w:eastAsia="fr-FR"/>
        </w:rPr>
        <w:t xml:space="preserve"> une obligation de publier en ligne l’annuaire national des avocats dans un format ouvert et réutilisable (point 6 du jugement attaqué).</w:t>
      </w:r>
    </w:p>
    <w:p w14:paraId="00998ED3"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E08ED86" w14:textId="6405CAD3"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930011">
        <w:rPr>
          <w:rFonts w:ascii="Times New Roman" w:eastAsiaTheme="minorEastAsia" w:hAnsi="Times New Roman" w:cs="Times New Roman"/>
          <w:b/>
          <w:sz w:val="26"/>
          <w:szCs w:val="26"/>
          <w:lang w:eastAsia="fr-FR"/>
        </w:rPr>
        <w:t>1</w:t>
      </w:r>
      <w:r w:rsidR="00FB0AE7">
        <w:rPr>
          <w:rFonts w:ascii="Times New Roman" w:eastAsiaTheme="minorEastAsia" w:hAnsi="Times New Roman" w:cs="Times New Roman"/>
          <w:b/>
          <w:sz w:val="26"/>
          <w:szCs w:val="26"/>
          <w:lang w:eastAsia="fr-FR"/>
        </w:rPr>
        <w:t>4</w:t>
      </w:r>
      <w:r w:rsidRPr="00930011">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Mais, </w:t>
      </w:r>
      <w:r w:rsidRPr="00930011">
        <w:rPr>
          <w:rFonts w:ascii="Times New Roman" w:eastAsiaTheme="minorEastAsia" w:hAnsi="Times New Roman" w:cs="Times New Roman"/>
          <w:bCs/>
          <w:sz w:val="26"/>
          <w:szCs w:val="26"/>
          <w:u w:val="single"/>
          <w:lang w:eastAsia="fr-FR"/>
        </w:rPr>
        <w:t>d’une part</w:t>
      </w:r>
      <w:r>
        <w:rPr>
          <w:rFonts w:ascii="Times New Roman" w:eastAsiaTheme="minorEastAsia" w:hAnsi="Times New Roman" w:cs="Times New Roman"/>
          <w:bCs/>
          <w:sz w:val="26"/>
          <w:szCs w:val="26"/>
          <w:lang w:eastAsia="fr-FR"/>
        </w:rPr>
        <w:t>, ce motif est entaché d’</w:t>
      </w:r>
      <w:r w:rsidRPr="00A57B85">
        <w:rPr>
          <w:rFonts w:ascii="Times New Roman" w:eastAsiaTheme="minorEastAsia" w:hAnsi="Times New Roman" w:cs="Times New Roman"/>
          <w:b/>
          <w:sz w:val="26"/>
          <w:szCs w:val="26"/>
          <w:u w:val="single"/>
          <w:lang w:eastAsia="fr-FR"/>
        </w:rPr>
        <w:t xml:space="preserve">insuffisance de motivation </w:t>
      </w:r>
      <w:r>
        <w:rPr>
          <w:rFonts w:ascii="Times New Roman" w:eastAsiaTheme="minorEastAsia" w:hAnsi="Times New Roman" w:cs="Times New Roman"/>
          <w:bCs/>
          <w:sz w:val="26"/>
          <w:szCs w:val="26"/>
          <w:lang w:eastAsia="fr-FR"/>
        </w:rPr>
        <w:t>et d’</w:t>
      </w:r>
      <w:r w:rsidRPr="00A57B85">
        <w:rPr>
          <w:rFonts w:ascii="Times New Roman" w:eastAsiaTheme="minorEastAsia" w:hAnsi="Times New Roman" w:cs="Times New Roman"/>
          <w:b/>
          <w:sz w:val="26"/>
          <w:szCs w:val="26"/>
          <w:u w:val="single"/>
          <w:lang w:eastAsia="fr-FR"/>
        </w:rPr>
        <w:t>erreur de droit</w:t>
      </w:r>
      <w:r w:rsidRPr="00A57B85">
        <w:rPr>
          <w:rFonts w:ascii="Times New Roman" w:eastAsiaTheme="minorEastAsia" w:hAnsi="Times New Roman" w:cs="Times New Roman"/>
          <w:b/>
          <w:sz w:val="26"/>
          <w:szCs w:val="26"/>
          <w:lang w:eastAsia="fr-FR"/>
        </w:rPr>
        <w:t xml:space="preserve"> </w:t>
      </w:r>
      <w:r>
        <w:rPr>
          <w:rFonts w:ascii="Times New Roman" w:eastAsiaTheme="minorEastAsia" w:hAnsi="Times New Roman" w:cs="Times New Roman"/>
          <w:bCs/>
          <w:sz w:val="26"/>
          <w:szCs w:val="26"/>
          <w:lang w:eastAsia="fr-FR"/>
        </w:rPr>
        <w:t xml:space="preserve">dès lors qu’on ne comprend pas, à la seule lecture du jugement, pourquoi l’article 3 n’aurait pas, nonobstant ses termes clairs, un tel objet ? </w:t>
      </w:r>
    </w:p>
    <w:p w14:paraId="578D0259" w14:textId="648F3D98"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lastRenderedPageBreak/>
        <w:t>Pourquoi le législateur aurait-il expressément prévu de rendre librement accessibles les données de</w:t>
      </w:r>
      <w:r w:rsidR="00FB0AE7">
        <w:rPr>
          <w:rFonts w:ascii="Times New Roman" w:eastAsiaTheme="minorEastAsia" w:hAnsi="Times New Roman" w:cs="Times New Roman"/>
          <w:bCs/>
          <w:sz w:val="26"/>
          <w:szCs w:val="26"/>
          <w:lang w:eastAsia="fr-FR"/>
        </w:rPr>
        <w:t xml:space="preserve">s annuaires des </w:t>
      </w:r>
      <w:r>
        <w:rPr>
          <w:rFonts w:ascii="Times New Roman" w:eastAsiaTheme="minorEastAsia" w:hAnsi="Times New Roman" w:cs="Times New Roman"/>
          <w:bCs/>
          <w:sz w:val="26"/>
          <w:szCs w:val="26"/>
          <w:lang w:eastAsia="fr-FR"/>
        </w:rPr>
        <w:t>avocats dans un format ouvert et aisément réutilisable et exploitable par un système de traitement automatisé (art. 3 de la loi du 18 novembre 2016, qui reprend la formule de l’article L. 300-4 du CRPA) mais, dans le même temps, n’aurait pas imposé une telle obligation au</w:t>
      </w:r>
      <w:r w:rsidR="007418DE">
        <w:rPr>
          <w:rFonts w:ascii="Times New Roman" w:eastAsiaTheme="minorEastAsia" w:hAnsi="Times New Roman" w:cs="Times New Roman"/>
          <w:bCs/>
          <w:sz w:val="26"/>
          <w:szCs w:val="26"/>
          <w:lang w:eastAsia="fr-FR"/>
        </w:rPr>
        <w:t xml:space="preserve">x instances représentatives de la profession </w:t>
      </w:r>
      <w:r>
        <w:rPr>
          <w:rFonts w:ascii="Times New Roman" w:eastAsiaTheme="minorEastAsia" w:hAnsi="Times New Roman" w:cs="Times New Roman"/>
          <w:bCs/>
          <w:sz w:val="26"/>
          <w:szCs w:val="26"/>
          <w:lang w:eastAsia="fr-FR"/>
        </w:rPr>
        <w:t>chargé</w:t>
      </w:r>
      <w:r w:rsidR="007418DE">
        <w:rPr>
          <w:rFonts w:ascii="Times New Roman" w:eastAsiaTheme="minorEastAsia" w:hAnsi="Times New Roman" w:cs="Times New Roman"/>
          <w:bCs/>
          <w:sz w:val="26"/>
          <w:szCs w:val="26"/>
          <w:lang w:eastAsia="fr-FR"/>
        </w:rPr>
        <w:t>es</w:t>
      </w:r>
      <w:r>
        <w:rPr>
          <w:rFonts w:ascii="Times New Roman" w:eastAsiaTheme="minorEastAsia" w:hAnsi="Times New Roman" w:cs="Times New Roman"/>
          <w:bCs/>
          <w:sz w:val="26"/>
          <w:szCs w:val="26"/>
          <w:lang w:eastAsia="fr-FR"/>
        </w:rPr>
        <w:t xml:space="preserve"> d’établir cet annuaire (art. 21-1 </w:t>
      </w:r>
      <w:r w:rsidR="007418DE">
        <w:rPr>
          <w:rFonts w:ascii="Times New Roman" w:eastAsiaTheme="minorEastAsia" w:hAnsi="Times New Roman" w:cs="Times New Roman"/>
          <w:bCs/>
          <w:sz w:val="26"/>
          <w:szCs w:val="26"/>
          <w:lang w:eastAsia="fr-FR"/>
        </w:rPr>
        <w:t xml:space="preserve">- pour le CNB - et 17 bis 1° - pour les ordres - </w:t>
      </w:r>
      <w:r>
        <w:rPr>
          <w:rFonts w:ascii="Times New Roman" w:eastAsiaTheme="minorEastAsia" w:hAnsi="Times New Roman" w:cs="Times New Roman"/>
          <w:bCs/>
          <w:sz w:val="26"/>
          <w:szCs w:val="26"/>
          <w:lang w:eastAsia="fr-FR"/>
        </w:rPr>
        <w:t>de la loi du 31 décembre 1971 issu de l’article 22 de la loi du 18 novembre 2016) ?</w:t>
      </w:r>
    </w:p>
    <w:p w14:paraId="579FFF6A"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Cela n’a aucun sens.</w:t>
      </w:r>
    </w:p>
    <w:p w14:paraId="2BA934E4"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55ED9D6" w14:textId="1CE6B5DB"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5350F8">
        <w:rPr>
          <w:rFonts w:ascii="Times New Roman" w:eastAsiaTheme="minorEastAsia" w:hAnsi="Times New Roman" w:cs="Times New Roman"/>
          <w:b/>
          <w:sz w:val="26"/>
          <w:szCs w:val="26"/>
          <w:lang w:eastAsia="fr-FR"/>
        </w:rPr>
        <w:t>1</w:t>
      </w:r>
      <w:r w:rsidR="00FB0AE7">
        <w:rPr>
          <w:rFonts w:ascii="Times New Roman" w:eastAsiaTheme="minorEastAsia" w:hAnsi="Times New Roman" w:cs="Times New Roman"/>
          <w:b/>
          <w:sz w:val="26"/>
          <w:szCs w:val="26"/>
          <w:lang w:eastAsia="fr-FR"/>
        </w:rPr>
        <w:t>5</w:t>
      </w:r>
      <w:r w:rsidRPr="005350F8">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w:t>
      </w:r>
      <w:r w:rsidRPr="005350F8">
        <w:rPr>
          <w:rFonts w:ascii="Times New Roman" w:eastAsiaTheme="minorEastAsia" w:hAnsi="Times New Roman" w:cs="Times New Roman"/>
          <w:bCs/>
          <w:sz w:val="26"/>
          <w:szCs w:val="26"/>
          <w:u w:val="single"/>
          <w:lang w:eastAsia="fr-FR"/>
        </w:rPr>
        <w:t>D’autre part</w:t>
      </w:r>
      <w:r>
        <w:rPr>
          <w:rFonts w:ascii="Times New Roman" w:eastAsiaTheme="minorEastAsia" w:hAnsi="Times New Roman" w:cs="Times New Roman"/>
          <w:bCs/>
          <w:sz w:val="26"/>
          <w:szCs w:val="26"/>
          <w:lang w:eastAsia="fr-FR"/>
        </w:rPr>
        <w:t>, il n’est peut-être pas inutile de rappeler, avec le président Odent, que :</w:t>
      </w:r>
    </w:p>
    <w:p w14:paraId="72D79366" w14:textId="77777777" w:rsidR="0054403C" w:rsidRPr="005350F8"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5350F8">
        <w:rPr>
          <w:rFonts w:ascii="Times New Roman" w:eastAsiaTheme="minorEastAsia" w:hAnsi="Times New Roman" w:cs="Times New Roman"/>
          <w:bCs/>
          <w:sz w:val="24"/>
          <w:szCs w:val="24"/>
          <w:lang w:eastAsia="fr-FR"/>
        </w:rPr>
        <w:t xml:space="preserve">« lorsqu’un texte est clair, c’est-à-dire lorsque, compte tenu des règles de la grammaire, de la sémantique et de la syntaxe, son sens ne peut prêter à aucune discussion et lorsqu’en outre ses dispositions ne sont en contradiction avec aucune autre disposition en vigueur ayant valeur juridique au moins égale, le juge administratif ne se livre à aucune fantaisie interprétative ; il applique strictement ce texte, sans tenir compte ni des travaux préparatoires, ni de l’objectif du législateur » (R. Odent, </w:t>
      </w:r>
      <w:r w:rsidRPr="005350F8">
        <w:rPr>
          <w:rFonts w:ascii="Times New Roman" w:eastAsiaTheme="minorEastAsia" w:hAnsi="Times New Roman" w:cs="Times New Roman"/>
          <w:bCs/>
          <w:i/>
          <w:iCs/>
          <w:sz w:val="24"/>
          <w:szCs w:val="24"/>
          <w:lang w:eastAsia="fr-FR"/>
        </w:rPr>
        <w:t>Contentieux administratif</w:t>
      </w:r>
      <w:r w:rsidRPr="005350F8">
        <w:rPr>
          <w:rFonts w:ascii="Times New Roman" w:eastAsiaTheme="minorEastAsia" w:hAnsi="Times New Roman" w:cs="Times New Roman"/>
          <w:bCs/>
          <w:sz w:val="24"/>
          <w:szCs w:val="24"/>
          <w:lang w:eastAsia="fr-FR"/>
        </w:rPr>
        <w:t>, Dalloz, 2007, tome 1, p. 348).</w:t>
      </w:r>
    </w:p>
    <w:p w14:paraId="533E93C9" w14:textId="305B3FC4" w:rsidR="0054403C" w:rsidRDefault="0054403C" w:rsidP="007418DE">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Or, précisément, les termes de l’article 3 de la loi du 18 novembre 2016 étaient suffisamment clairs sur l’obligation de rendre librement accessibles les données figurant dans </w:t>
      </w:r>
      <w:r w:rsidR="007418DE">
        <w:rPr>
          <w:rFonts w:ascii="Times New Roman" w:eastAsiaTheme="minorEastAsia" w:hAnsi="Times New Roman" w:cs="Times New Roman"/>
          <w:bCs/>
          <w:sz w:val="26"/>
          <w:szCs w:val="26"/>
          <w:lang w:eastAsia="fr-FR"/>
        </w:rPr>
        <w:t>les annuaires des avocats</w:t>
      </w:r>
      <w:r>
        <w:rPr>
          <w:rFonts w:ascii="Times New Roman" w:eastAsiaTheme="minorEastAsia" w:hAnsi="Times New Roman" w:cs="Times New Roman"/>
          <w:bCs/>
          <w:sz w:val="26"/>
          <w:szCs w:val="26"/>
          <w:lang w:eastAsia="fr-FR"/>
        </w:rPr>
        <w:t xml:space="preserve"> dans un format ouvert et réutilisable, pour qu’il ne soit pas nécessaire </w:t>
      </w:r>
      <w:r w:rsidR="007418DE">
        <w:rPr>
          <w:rFonts w:ascii="Times New Roman" w:eastAsiaTheme="minorEastAsia" w:hAnsi="Times New Roman" w:cs="Times New Roman"/>
          <w:bCs/>
          <w:sz w:val="26"/>
          <w:szCs w:val="26"/>
          <w:lang w:eastAsia="fr-FR"/>
        </w:rPr>
        <w:t xml:space="preserve">de </w:t>
      </w:r>
      <w:r>
        <w:rPr>
          <w:rFonts w:ascii="Times New Roman" w:eastAsiaTheme="minorEastAsia" w:hAnsi="Times New Roman" w:cs="Times New Roman"/>
          <w:bCs/>
          <w:sz w:val="26"/>
          <w:szCs w:val="26"/>
          <w:lang w:eastAsia="fr-FR"/>
        </w:rPr>
        <w:t xml:space="preserve">faire œuvre de fantaisie interprétative en se référant aux travaux préparatoires de cette loi. Il y a là une autre </w:t>
      </w:r>
      <w:r w:rsidRPr="00A57B85">
        <w:rPr>
          <w:rFonts w:ascii="Times New Roman" w:eastAsiaTheme="minorEastAsia" w:hAnsi="Times New Roman" w:cs="Times New Roman"/>
          <w:b/>
          <w:sz w:val="26"/>
          <w:szCs w:val="26"/>
          <w:u w:val="single"/>
          <w:lang w:eastAsia="fr-FR"/>
        </w:rPr>
        <w:t>erreur de droit</w:t>
      </w:r>
      <w:r>
        <w:rPr>
          <w:rFonts w:ascii="Times New Roman" w:eastAsiaTheme="minorEastAsia" w:hAnsi="Times New Roman" w:cs="Times New Roman"/>
          <w:bCs/>
          <w:sz w:val="26"/>
          <w:szCs w:val="26"/>
          <w:lang w:eastAsia="fr-FR"/>
        </w:rPr>
        <w:t>.</w:t>
      </w:r>
    </w:p>
    <w:p w14:paraId="22B856DF" w14:textId="77777777" w:rsidR="0054403C" w:rsidRDefault="0054403C" w:rsidP="007418DE">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4E95C1E" w14:textId="3AA3F5FA" w:rsidR="0054403C" w:rsidRDefault="0054403C" w:rsidP="007418DE">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7E0AB9">
        <w:rPr>
          <w:rFonts w:ascii="Times New Roman" w:eastAsiaTheme="minorEastAsia" w:hAnsi="Times New Roman" w:cs="Times New Roman"/>
          <w:b/>
          <w:sz w:val="26"/>
          <w:szCs w:val="26"/>
          <w:lang w:eastAsia="fr-FR"/>
        </w:rPr>
        <w:t>1</w:t>
      </w:r>
      <w:r w:rsidR="00FB0AE7">
        <w:rPr>
          <w:rFonts w:ascii="Times New Roman" w:eastAsiaTheme="minorEastAsia" w:hAnsi="Times New Roman" w:cs="Times New Roman"/>
          <w:b/>
          <w:sz w:val="26"/>
          <w:szCs w:val="26"/>
          <w:lang w:eastAsia="fr-FR"/>
        </w:rPr>
        <w:t>6</w:t>
      </w:r>
      <w:r w:rsidRPr="007E0AB9">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w:t>
      </w:r>
      <w:r w:rsidRPr="00FF56F5">
        <w:rPr>
          <w:rFonts w:ascii="Times New Roman" w:eastAsiaTheme="minorEastAsia" w:hAnsi="Times New Roman" w:cs="Times New Roman"/>
          <w:bCs/>
          <w:sz w:val="26"/>
          <w:szCs w:val="26"/>
          <w:u w:val="single"/>
          <w:lang w:eastAsia="fr-FR"/>
        </w:rPr>
        <w:t>Enfin, en tout état de cause</w:t>
      </w:r>
      <w:r>
        <w:rPr>
          <w:rFonts w:ascii="Times New Roman" w:eastAsiaTheme="minorEastAsia" w:hAnsi="Times New Roman" w:cs="Times New Roman"/>
          <w:bCs/>
          <w:sz w:val="26"/>
          <w:szCs w:val="26"/>
          <w:lang w:eastAsia="fr-FR"/>
        </w:rPr>
        <w:t xml:space="preserve">, les travaux préparatoires de la loi du 18 novembre 2016 révélaient clairement que la volonté du législateur était bien de rendre librement accessibles les données </w:t>
      </w:r>
      <w:r w:rsidR="007418DE">
        <w:rPr>
          <w:rFonts w:ascii="Times New Roman" w:eastAsiaTheme="minorEastAsia" w:hAnsi="Times New Roman" w:cs="Times New Roman"/>
          <w:bCs/>
          <w:sz w:val="26"/>
          <w:szCs w:val="26"/>
          <w:lang w:eastAsia="fr-FR"/>
        </w:rPr>
        <w:t>des annuaires</w:t>
      </w:r>
      <w:r>
        <w:rPr>
          <w:rFonts w:ascii="Times New Roman" w:eastAsiaTheme="minorEastAsia" w:hAnsi="Times New Roman" w:cs="Times New Roman"/>
          <w:bCs/>
          <w:sz w:val="26"/>
          <w:szCs w:val="26"/>
          <w:lang w:eastAsia="fr-FR"/>
        </w:rPr>
        <w:t xml:space="preserve"> des avocats dans un format ouvert et réutilisable, afin notamment d’établir une relation numérique avec les clients (art. 3), et </w:t>
      </w:r>
      <w:r w:rsidR="007418DE">
        <w:rPr>
          <w:rFonts w:ascii="Times New Roman" w:eastAsiaTheme="minorEastAsia" w:hAnsi="Times New Roman" w:cs="Times New Roman"/>
          <w:bCs/>
          <w:sz w:val="26"/>
          <w:szCs w:val="26"/>
          <w:lang w:eastAsia="fr-FR"/>
        </w:rPr>
        <w:t>de regrouper tous les annuaires des ordres dans un annuaire national des avocats</w:t>
      </w:r>
      <w:r>
        <w:rPr>
          <w:rFonts w:ascii="Times New Roman" w:eastAsiaTheme="minorEastAsia" w:hAnsi="Times New Roman" w:cs="Times New Roman"/>
          <w:bCs/>
          <w:sz w:val="26"/>
          <w:szCs w:val="26"/>
          <w:lang w:eastAsia="fr-FR"/>
        </w:rPr>
        <w:t xml:space="preserve"> (art. 22).</w:t>
      </w:r>
    </w:p>
    <w:p w14:paraId="7A81D8F6" w14:textId="77777777" w:rsidR="007418DE" w:rsidRDefault="007418DE"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74A95DC" w14:textId="77777777" w:rsidR="007418DE" w:rsidRDefault="007418DE"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6015E19" w14:textId="77777777" w:rsidR="007418DE" w:rsidRDefault="007418DE"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2E40E0A" w14:textId="77777777" w:rsidR="007418DE" w:rsidRDefault="007418DE"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77F99BA" w14:textId="01FB43F1"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765028">
        <w:rPr>
          <w:rFonts w:ascii="Times New Roman" w:eastAsiaTheme="minorEastAsia" w:hAnsi="Times New Roman" w:cs="Times New Roman"/>
          <w:bCs/>
          <w:sz w:val="26"/>
          <w:szCs w:val="26"/>
          <w:lang w:eastAsia="fr-FR"/>
        </w:rPr>
        <w:lastRenderedPageBreak/>
        <w:t>Ce</w:t>
      </w:r>
      <w:r>
        <w:rPr>
          <w:rFonts w:ascii="Times New Roman" w:eastAsiaTheme="minorEastAsia" w:hAnsi="Times New Roman" w:cs="Times New Roman"/>
          <w:bCs/>
          <w:sz w:val="26"/>
          <w:szCs w:val="26"/>
          <w:lang w:eastAsia="fr-FR"/>
        </w:rPr>
        <w:t xml:space="preserve"> dernier</w:t>
      </w:r>
      <w:r w:rsidRPr="00765028">
        <w:rPr>
          <w:rFonts w:ascii="Times New Roman" w:eastAsiaTheme="minorEastAsia" w:hAnsi="Times New Roman" w:cs="Times New Roman"/>
          <w:bCs/>
          <w:sz w:val="26"/>
          <w:szCs w:val="26"/>
          <w:lang w:eastAsia="fr-FR"/>
        </w:rPr>
        <w:t xml:space="preserve"> texte a</w:t>
      </w:r>
      <w:r>
        <w:rPr>
          <w:rFonts w:ascii="Times New Roman" w:eastAsiaTheme="minorEastAsia" w:hAnsi="Times New Roman" w:cs="Times New Roman"/>
          <w:bCs/>
          <w:sz w:val="26"/>
          <w:szCs w:val="26"/>
          <w:lang w:eastAsia="fr-FR"/>
        </w:rPr>
        <w:t>vait ainsi</w:t>
      </w:r>
      <w:r w:rsidRPr="00765028">
        <w:rPr>
          <w:rFonts w:ascii="Times New Roman" w:eastAsiaTheme="minorEastAsia" w:hAnsi="Times New Roman" w:cs="Times New Roman"/>
          <w:bCs/>
          <w:sz w:val="26"/>
          <w:szCs w:val="26"/>
          <w:lang w:eastAsia="fr-FR"/>
        </w:rPr>
        <w:t xml:space="preserve"> été introduit en première lecture par la commission des lois constitutionnelles, de la législation et de l’administration générale de l’Assemblée nationale « pour améliorer l’organisation et le fonctionnement des juridictions [en confiant notamment] au CNB la mission d’établir un annuaire national des avocats, consultable sur internet</w:t>
      </w:r>
      <w:r w:rsidR="007418DE">
        <w:rPr>
          <w:rFonts w:ascii="Times New Roman" w:eastAsiaTheme="minorEastAsia" w:hAnsi="Times New Roman" w:cs="Times New Roman"/>
          <w:bCs/>
          <w:sz w:val="26"/>
          <w:szCs w:val="26"/>
          <w:lang w:eastAsia="fr-FR"/>
        </w:rPr>
        <w:t xml:space="preserve"> [à partir des données communiquées par les ordres]</w:t>
      </w:r>
      <w:r>
        <w:rPr>
          <w:rFonts w:ascii="Times New Roman" w:eastAsiaTheme="minorEastAsia" w:hAnsi="Times New Roman" w:cs="Times New Roman"/>
          <w:bCs/>
          <w:sz w:val="26"/>
          <w:szCs w:val="26"/>
          <w:lang w:eastAsia="fr-FR"/>
        </w:rPr>
        <w:t xml:space="preserve"> </w:t>
      </w:r>
      <w:r w:rsidRPr="00765028">
        <w:rPr>
          <w:rFonts w:ascii="Times New Roman" w:eastAsiaTheme="minorEastAsia" w:hAnsi="Times New Roman" w:cs="Times New Roman"/>
          <w:bCs/>
          <w:sz w:val="26"/>
          <w:szCs w:val="26"/>
          <w:lang w:eastAsia="fr-FR"/>
        </w:rPr>
        <w:t xml:space="preserve">» (Rapp. AN n° 3726 de MM. Clément et Le </w:t>
      </w:r>
      <w:proofErr w:type="spellStart"/>
      <w:r w:rsidRPr="00765028">
        <w:rPr>
          <w:rFonts w:ascii="Times New Roman" w:eastAsiaTheme="minorEastAsia" w:hAnsi="Times New Roman" w:cs="Times New Roman"/>
          <w:bCs/>
          <w:sz w:val="26"/>
          <w:szCs w:val="26"/>
          <w:lang w:eastAsia="fr-FR"/>
        </w:rPr>
        <w:t>Bouillonnec</w:t>
      </w:r>
      <w:proofErr w:type="spellEnd"/>
      <w:r w:rsidRPr="00765028">
        <w:rPr>
          <w:rFonts w:ascii="Times New Roman" w:eastAsiaTheme="minorEastAsia" w:hAnsi="Times New Roman" w:cs="Times New Roman"/>
          <w:bCs/>
          <w:sz w:val="26"/>
          <w:szCs w:val="26"/>
          <w:lang w:eastAsia="fr-FR"/>
        </w:rPr>
        <w:t>, 6 mai 2016, p. 15-16).</w:t>
      </w:r>
      <w:r>
        <w:rPr>
          <w:rFonts w:ascii="Times New Roman" w:eastAsiaTheme="minorEastAsia" w:hAnsi="Times New Roman" w:cs="Times New Roman"/>
          <w:bCs/>
          <w:sz w:val="26"/>
          <w:szCs w:val="26"/>
          <w:lang w:eastAsia="fr-FR"/>
        </w:rPr>
        <w:t xml:space="preserve"> </w:t>
      </w:r>
      <w:r w:rsidRPr="00765028">
        <w:rPr>
          <w:rFonts w:ascii="Times New Roman" w:eastAsiaTheme="minorEastAsia" w:hAnsi="Times New Roman" w:cs="Times New Roman"/>
          <w:bCs/>
          <w:sz w:val="26"/>
          <w:szCs w:val="26"/>
          <w:lang w:eastAsia="fr-FR"/>
        </w:rPr>
        <w:t>Et ce même rapport précis</w:t>
      </w:r>
      <w:r>
        <w:rPr>
          <w:rFonts w:ascii="Times New Roman" w:eastAsiaTheme="minorEastAsia" w:hAnsi="Times New Roman" w:cs="Times New Roman"/>
          <w:bCs/>
          <w:sz w:val="26"/>
          <w:szCs w:val="26"/>
          <w:lang w:eastAsia="fr-FR"/>
        </w:rPr>
        <w:t>ait</w:t>
      </w:r>
      <w:r w:rsidRPr="00765028">
        <w:rPr>
          <w:rFonts w:ascii="Times New Roman" w:eastAsiaTheme="minorEastAsia" w:hAnsi="Times New Roman" w:cs="Times New Roman"/>
          <w:bCs/>
          <w:sz w:val="26"/>
          <w:szCs w:val="26"/>
          <w:lang w:eastAsia="fr-FR"/>
        </w:rPr>
        <w:t xml:space="preserve"> que « cet amendement vise à imposer aux conseils de l’ordre des avocats de communiquer au Conseil national des barreaux (CNB) la liste des avocats inscrits au tableau de l’ordre, ainsi que la mise à jour périodique de cette liste. En outre</w:t>
      </w:r>
      <w:r w:rsidRPr="007418DE">
        <w:rPr>
          <w:rFonts w:ascii="Times New Roman" w:eastAsiaTheme="minorEastAsia" w:hAnsi="Times New Roman" w:cs="Times New Roman"/>
          <w:bCs/>
          <w:sz w:val="26"/>
          <w:szCs w:val="26"/>
          <w:lang w:eastAsia="fr-FR"/>
        </w:rPr>
        <w:t>, le CNB devra publier un annuaire en ligne</w:t>
      </w:r>
      <w:r w:rsidRPr="00765028">
        <w:rPr>
          <w:rFonts w:ascii="Times New Roman" w:eastAsiaTheme="minorEastAsia" w:hAnsi="Times New Roman" w:cs="Times New Roman"/>
          <w:bCs/>
          <w:sz w:val="26"/>
          <w:szCs w:val="26"/>
          <w:lang w:eastAsia="fr-FR"/>
        </w:rPr>
        <w:t> » (</w:t>
      </w:r>
      <w:r w:rsidRPr="00765028">
        <w:rPr>
          <w:rFonts w:ascii="Times New Roman" w:eastAsiaTheme="minorEastAsia" w:hAnsi="Times New Roman" w:cs="Times New Roman"/>
          <w:bCs/>
          <w:i/>
          <w:iCs/>
          <w:sz w:val="26"/>
          <w:szCs w:val="26"/>
          <w:lang w:eastAsia="fr-FR"/>
        </w:rPr>
        <w:t>ibid.</w:t>
      </w:r>
      <w:r w:rsidRPr="00765028">
        <w:rPr>
          <w:rFonts w:ascii="Times New Roman" w:eastAsiaTheme="minorEastAsia" w:hAnsi="Times New Roman" w:cs="Times New Roman"/>
          <w:bCs/>
          <w:sz w:val="26"/>
          <w:szCs w:val="26"/>
          <w:lang w:eastAsia="fr-FR"/>
        </w:rPr>
        <w:t>, p. 166).</w:t>
      </w:r>
    </w:p>
    <w:p w14:paraId="1F6A31C6" w14:textId="15824C63" w:rsidR="007418DE" w:rsidRDefault="007418DE"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Et si ce texte chargeait le CNB d’établir un annuaire centralisé, il chargeait également les ordres de collecter les données y afférentes, qui étaient d’ailleurs déjà répertoriées </w:t>
      </w:r>
      <w:r w:rsidR="00A03A3B">
        <w:rPr>
          <w:rFonts w:ascii="Times New Roman" w:eastAsiaTheme="minorEastAsia" w:hAnsi="Times New Roman" w:cs="Times New Roman"/>
          <w:bCs/>
          <w:sz w:val="26"/>
          <w:szCs w:val="26"/>
          <w:lang w:eastAsia="fr-FR"/>
        </w:rPr>
        <w:t>pour la plupart dans les annuaires des barreaux consultables via des moteurs de recherche sur internet.</w:t>
      </w:r>
    </w:p>
    <w:p w14:paraId="55396290" w14:textId="6316EF58"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Et il allait de soi que cette publication en ligne</w:t>
      </w:r>
      <w:r w:rsidR="00A03A3B">
        <w:rPr>
          <w:rFonts w:ascii="Times New Roman" w:eastAsiaTheme="minorEastAsia" w:hAnsi="Times New Roman" w:cs="Times New Roman"/>
          <w:bCs/>
          <w:sz w:val="26"/>
          <w:szCs w:val="26"/>
          <w:lang w:eastAsia="fr-FR"/>
        </w:rPr>
        <w:t xml:space="preserve"> de l’annuaire national avocats par le CNB, mais également la collecte des données correspondantes par les ordres qui revenait en pratique à établir un annuaire pour chaque barreau,</w:t>
      </w:r>
      <w:r>
        <w:rPr>
          <w:rFonts w:ascii="Times New Roman" w:eastAsiaTheme="minorEastAsia" w:hAnsi="Times New Roman" w:cs="Times New Roman"/>
          <w:bCs/>
          <w:sz w:val="26"/>
          <w:szCs w:val="26"/>
          <w:lang w:eastAsia="fr-FR"/>
        </w:rPr>
        <w:t xml:space="preserve"> devait être faite dans un format ouvert, réutilisable et exploitable par un système de traitement automatisé, comme le veut désormais le principe (CRPA, art. L. 300-4) auquel il ne peut être dérogé que de manière expresse.</w:t>
      </w:r>
    </w:p>
    <w:p w14:paraId="15872108" w14:textId="01E8E4AE"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De quelque point de vue que l’on se place, le jugement attaqué est entaché d’</w:t>
      </w:r>
      <w:r w:rsidRPr="00A57B85">
        <w:rPr>
          <w:rFonts w:ascii="Times New Roman" w:eastAsiaTheme="minorEastAsia" w:hAnsi="Times New Roman" w:cs="Times New Roman"/>
          <w:b/>
          <w:sz w:val="26"/>
          <w:szCs w:val="26"/>
          <w:u w:val="single"/>
          <w:lang w:eastAsia="fr-FR"/>
        </w:rPr>
        <w:t>erreur de droit</w:t>
      </w:r>
      <w:r>
        <w:rPr>
          <w:rFonts w:ascii="Times New Roman" w:eastAsiaTheme="minorEastAsia" w:hAnsi="Times New Roman" w:cs="Times New Roman"/>
          <w:bCs/>
          <w:sz w:val="26"/>
          <w:szCs w:val="26"/>
          <w:lang w:eastAsia="fr-FR"/>
        </w:rPr>
        <w:t>.</w:t>
      </w:r>
    </w:p>
    <w:p w14:paraId="5E99954A" w14:textId="77777777" w:rsidR="00A03A3B" w:rsidRDefault="00A03A3B"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C0AE6E6" w14:textId="717457BF"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FF56F5">
        <w:rPr>
          <w:rFonts w:ascii="Times New Roman" w:eastAsiaTheme="minorEastAsia" w:hAnsi="Times New Roman" w:cs="Times New Roman"/>
          <w:b/>
          <w:sz w:val="26"/>
          <w:szCs w:val="26"/>
          <w:lang w:eastAsia="fr-FR"/>
        </w:rPr>
        <w:t>1</w:t>
      </w:r>
      <w:r w:rsidR="00FB0AE7">
        <w:rPr>
          <w:rFonts w:ascii="Times New Roman" w:eastAsiaTheme="minorEastAsia" w:hAnsi="Times New Roman" w:cs="Times New Roman"/>
          <w:b/>
          <w:sz w:val="26"/>
          <w:szCs w:val="26"/>
          <w:lang w:eastAsia="fr-FR"/>
        </w:rPr>
        <w:t>7</w:t>
      </w:r>
      <w:r w:rsidRPr="00FF56F5">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w:t>
      </w:r>
      <w:r w:rsidRPr="00FF56F5">
        <w:rPr>
          <w:rFonts w:ascii="Times New Roman" w:eastAsiaTheme="minorEastAsia" w:hAnsi="Times New Roman" w:cs="Times New Roman"/>
          <w:b/>
          <w:sz w:val="26"/>
          <w:szCs w:val="26"/>
          <w:u w:val="single"/>
          <w:lang w:eastAsia="fr-FR"/>
        </w:rPr>
        <w:t>En troisième et dernier lieu</w:t>
      </w:r>
      <w:r>
        <w:rPr>
          <w:rFonts w:ascii="Times New Roman" w:eastAsiaTheme="minorEastAsia" w:hAnsi="Times New Roman" w:cs="Times New Roman"/>
          <w:bCs/>
          <w:sz w:val="26"/>
          <w:szCs w:val="26"/>
          <w:lang w:eastAsia="fr-FR"/>
        </w:rPr>
        <w:t xml:space="preserve">, à supposer même que les dispositions spéciales de la loi du 18 décembre 2016 n’avaient pas pour objet de mettre à la charge </w:t>
      </w:r>
      <w:r w:rsidR="00A03A3B">
        <w:rPr>
          <w:rFonts w:ascii="Times New Roman" w:eastAsiaTheme="minorEastAsia" w:hAnsi="Times New Roman" w:cs="Times New Roman"/>
          <w:bCs/>
          <w:sz w:val="26"/>
          <w:szCs w:val="26"/>
          <w:lang w:eastAsia="fr-FR"/>
        </w:rPr>
        <w:t>de l’Ordre des avocats au barreau de Paris</w:t>
      </w:r>
      <w:r>
        <w:rPr>
          <w:rFonts w:ascii="Times New Roman" w:eastAsiaTheme="minorEastAsia" w:hAnsi="Times New Roman" w:cs="Times New Roman"/>
          <w:bCs/>
          <w:sz w:val="26"/>
          <w:szCs w:val="26"/>
          <w:lang w:eastAsia="fr-FR"/>
        </w:rPr>
        <w:t xml:space="preserve"> une obligation de publication en ligne de l’annuaire des avocats - et accessoirement de la liste des personnes morales exerçant la profession d’avocat, qui en constitue le simple prolongement - dans un format ouvert et librement réutilisable et exploitable, comme le demandait l’association « Ouvre-boîte », le droit commun issu du livre III du code des relations entre le public et l’administration pouvait être utilement invoqué pour fonder une telle obligation.</w:t>
      </w:r>
    </w:p>
    <w:p w14:paraId="49491232" w14:textId="17573605"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7C02C92" w14:textId="77777777" w:rsidR="00A03A3B" w:rsidRDefault="00A03A3B"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34BDFC2" w14:textId="25674F30"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22743A">
        <w:rPr>
          <w:rFonts w:ascii="Times New Roman" w:eastAsiaTheme="minorEastAsia" w:hAnsi="Times New Roman" w:cs="Times New Roman"/>
          <w:b/>
          <w:sz w:val="26"/>
          <w:szCs w:val="26"/>
          <w:lang w:eastAsia="fr-FR"/>
        </w:rPr>
        <w:lastRenderedPageBreak/>
        <w:t>1</w:t>
      </w:r>
      <w:r w:rsidR="00FB0AE7">
        <w:rPr>
          <w:rFonts w:ascii="Times New Roman" w:eastAsiaTheme="minorEastAsia" w:hAnsi="Times New Roman" w:cs="Times New Roman"/>
          <w:b/>
          <w:sz w:val="26"/>
          <w:szCs w:val="26"/>
          <w:lang w:eastAsia="fr-FR"/>
        </w:rPr>
        <w:t>8</w:t>
      </w:r>
      <w:r w:rsidRPr="0022743A">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Le tribunal administratif de Paris a en effet commis une erreur de droit en faisant application du principe </w:t>
      </w:r>
      <w:r w:rsidRPr="00D3138D">
        <w:rPr>
          <w:rFonts w:ascii="Times New Roman" w:eastAsiaTheme="minorEastAsia" w:hAnsi="Times New Roman" w:cs="Times New Roman"/>
          <w:bCs/>
          <w:i/>
          <w:iCs/>
          <w:sz w:val="26"/>
          <w:szCs w:val="26"/>
          <w:lang w:eastAsia="fr-FR"/>
        </w:rPr>
        <w:t xml:space="preserve">specialia </w:t>
      </w:r>
      <w:proofErr w:type="spellStart"/>
      <w:r w:rsidRPr="00D3138D">
        <w:rPr>
          <w:rFonts w:ascii="Times New Roman" w:eastAsiaTheme="minorEastAsia" w:hAnsi="Times New Roman" w:cs="Times New Roman"/>
          <w:bCs/>
          <w:i/>
          <w:iCs/>
          <w:sz w:val="26"/>
          <w:szCs w:val="26"/>
          <w:lang w:eastAsia="fr-FR"/>
        </w:rPr>
        <w:t>generalibus</w:t>
      </w:r>
      <w:proofErr w:type="spellEnd"/>
      <w:r w:rsidRPr="00D3138D">
        <w:rPr>
          <w:rFonts w:ascii="Times New Roman" w:eastAsiaTheme="minorEastAsia" w:hAnsi="Times New Roman" w:cs="Times New Roman"/>
          <w:bCs/>
          <w:i/>
          <w:iCs/>
          <w:sz w:val="26"/>
          <w:szCs w:val="26"/>
          <w:lang w:eastAsia="fr-FR"/>
        </w:rPr>
        <w:t xml:space="preserve"> </w:t>
      </w:r>
      <w:proofErr w:type="spellStart"/>
      <w:r w:rsidRPr="00D3138D">
        <w:rPr>
          <w:rFonts w:ascii="Times New Roman" w:eastAsiaTheme="minorEastAsia" w:hAnsi="Times New Roman" w:cs="Times New Roman"/>
          <w:bCs/>
          <w:i/>
          <w:iCs/>
          <w:sz w:val="26"/>
          <w:szCs w:val="26"/>
          <w:lang w:eastAsia="fr-FR"/>
        </w:rPr>
        <w:t>derogant</w:t>
      </w:r>
      <w:proofErr w:type="spellEnd"/>
      <w:r>
        <w:rPr>
          <w:rFonts w:ascii="Times New Roman" w:eastAsiaTheme="minorEastAsia" w:hAnsi="Times New Roman" w:cs="Times New Roman"/>
          <w:bCs/>
          <w:sz w:val="26"/>
          <w:szCs w:val="26"/>
          <w:lang w:eastAsia="fr-FR"/>
        </w:rPr>
        <w:t xml:space="preserve"> pour écarter l’application des articles L. 300-2, L. 311-1, L. 300-4 et L. 312-1-1 du code des relations entre le public et l’administration (point 4 du jugement attaqué).</w:t>
      </w:r>
    </w:p>
    <w:p w14:paraId="60D3D5EA" w14:textId="77777777" w:rsidR="0054403C" w:rsidRPr="001207D6"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1207D6">
        <w:rPr>
          <w:rFonts w:ascii="Times New Roman" w:eastAsiaTheme="minorEastAsia" w:hAnsi="Times New Roman" w:cs="Times New Roman"/>
          <w:bCs/>
          <w:sz w:val="26"/>
          <w:szCs w:val="26"/>
          <w:lang w:eastAsia="fr-FR"/>
        </w:rPr>
        <w:t>Des commentateurs autorisés de la jurisprudence administrative observaient en effet que</w:t>
      </w:r>
      <w:r>
        <w:rPr>
          <w:rFonts w:ascii="Times New Roman" w:eastAsiaTheme="minorEastAsia" w:hAnsi="Times New Roman" w:cs="Times New Roman"/>
          <w:bCs/>
          <w:sz w:val="26"/>
          <w:szCs w:val="26"/>
          <w:lang w:eastAsia="fr-FR"/>
        </w:rPr>
        <w:t xml:space="preserve"> </w:t>
      </w:r>
      <w:r w:rsidRPr="00B042D8">
        <w:rPr>
          <w:rFonts w:ascii="Times New Roman" w:eastAsiaTheme="minorEastAsia" w:hAnsi="Times New Roman" w:cs="Times New Roman"/>
          <w:bCs/>
          <w:sz w:val="26"/>
          <w:szCs w:val="26"/>
          <w:u w:val="single"/>
          <w:lang w:eastAsia="fr-FR"/>
        </w:rPr>
        <w:t>l’application de ce principe n’a rien d’évident en ce qui concerne l’accès aux documents administratifs</w:t>
      </w:r>
      <w:r w:rsidRPr="001207D6">
        <w:rPr>
          <w:rFonts w:ascii="Times New Roman" w:eastAsiaTheme="minorEastAsia" w:hAnsi="Times New Roman" w:cs="Times New Roman"/>
          <w:bCs/>
          <w:sz w:val="26"/>
          <w:szCs w:val="26"/>
          <w:lang w:eastAsia="fr-FR"/>
        </w:rPr>
        <w:t> :</w:t>
      </w:r>
    </w:p>
    <w:p w14:paraId="39C253F1" w14:textId="77777777" w:rsidR="0054403C" w:rsidRPr="001207D6"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1207D6">
        <w:rPr>
          <w:rFonts w:ascii="Times New Roman" w:eastAsiaTheme="minorEastAsia" w:hAnsi="Times New Roman" w:cs="Times New Roman"/>
          <w:bCs/>
          <w:sz w:val="24"/>
          <w:szCs w:val="24"/>
          <w:lang w:eastAsia="fr-FR"/>
        </w:rPr>
        <w:t>« </w:t>
      </w:r>
      <w:proofErr w:type="gramStart"/>
      <w:r w:rsidRPr="001207D6">
        <w:rPr>
          <w:rFonts w:ascii="Times New Roman" w:eastAsiaTheme="minorEastAsia" w:hAnsi="Times New Roman" w:cs="Times New Roman"/>
          <w:bCs/>
          <w:sz w:val="24"/>
          <w:szCs w:val="24"/>
          <w:lang w:eastAsia="fr-FR"/>
        </w:rPr>
        <w:t>lorsqu’est</w:t>
      </w:r>
      <w:proofErr w:type="gramEnd"/>
      <w:r w:rsidRPr="001207D6">
        <w:rPr>
          <w:rFonts w:ascii="Times New Roman" w:eastAsiaTheme="minorEastAsia" w:hAnsi="Times New Roman" w:cs="Times New Roman"/>
          <w:bCs/>
          <w:sz w:val="24"/>
          <w:szCs w:val="24"/>
          <w:lang w:eastAsia="fr-FR"/>
        </w:rPr>
        <w:t xml:space="preserve"> en cause la combinaison d’une loi générale et de dispositions spéciales, le réflexe classique inspiré des préceptes du droit romain est de faire application du texte spécial s’il est applicable, à l’exclusion du texte général : dans leur sphère de compétence, les lois spéciales excluent l’application de la loi générale (R. Gassin, </w:t>
      </w:r>
      <w:r w:rsidRPr="000E3E20">
        <w:rPr>
          <w:rFonts w:ascii="Times New Roman" w:eastAsiaTheme="minorEastAsia" w:hAnsi="Times New Roman" w:cs="Times New Roman"/>
          <w:bCs/>
          <w:i/>
          <w:iCs/>
          <w:sz w:val="24"/>
          <w:szCs w:val="24"/>
          <w:lang w:eastAsia="fr-FR"/>
        </w:rPr>
        <w:t>Lois spéciales et droit commun</w:t>
      </w:r>
      <w:r w:rsidRPr="001207D6">
        <w:rPr>
          <w:rFonts w:ascii="Times New Roman" w:eastAsiaTheme="minorEastAsia" w:hAnsi="Times New Roman" w:cs="Times New Roman"/>
          <w:bCs/>
          <w:sz w:val="24"/>
          <w:szCs w:val="24"/>
          <w:lang w:eastAsia="fr-FR"/>
        </w:rPr>
        <w:t>, D. 1961.91). (…)</w:t>
      </w:r>
    </w:p>
    <w:p w14:paraId="6F1B0789" w14:textId="77777777" w:rsidR="0054403C" w:rsidRPr="001207D6"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0E3E20">
        <w:rPr>
          <w:rFonts w:ascii="Times New Roman" w:eastAsiaTheme="minorEastAsia" w:hAnsi="Times New Roman" w:cs="Times New Roman"/>
          <w:bCs/>
          <w:sz w:val="24"/>
          <w:szCs w:val="24"/>
          <w:u w:val="single"/>
          <w:lang w:eastAsia="fr-FR"/>
        </w:rPr>
        <w:t>La matière de l’accès aux documents administratifs livre une nouvelle illustration de ce que le rapprochement d’un texte général et de textes spéciaux donne naissance à des combinaisons juridiques autrement plus subtiles que l’application pure et simple du texte spécial</w:t>
      </w:r>
      <w:r w:rsidRPr="001207D6">
        <w:rPr>
          <w:rFonts w:ascii="Times New Roman" w:eastAsiaTheme="minorEastAsia" w:hAnsi="Times New Roman" w:cs="Times New Roman"/>
          <w:bCs/>
          <w:sz w:val="24"/>
          <w:szCs w:val="24"/>
          <w:lang w:eastAsia="fr-FR"/>
        </w:rPr>
        <w:t>. Il est loisible, à cet égard, d’imaginer quatre types de combinaisons :</w:t>
      </w:r>
    </w:p>
    <w:p w14:paraId="7AFCFB71"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1207D6">
        <w:rPr>
          <w:rFonts w:ascii="Times New Roman" w:eastAsiaTheme="minorEastAsia" w:hAnsi="Times New Roman" w:cs="Times New Roman"/>
          <w:bCs/>
          <w:sz w:val="24"/>
          <w:szCs w:val="24"/>
          <w:lang w:eastAsia="fr-FR"/>
        </w:rPr>
        <w:t xml:space="preserve">- </w:t>
      </w:r>
      <w:r w:rsidRPr="007D1442">
        <w:rPr>
          <w:rFonts w:ascii="Times New Roman" w:eastAsiaTheme="minorEastAsia" w:hAnsi="Times New Roman" w:cs="Times New Roman"/>
          <w:bCs/>
          <w:i/>
          <w:iCs/>
          <w:sz w:val="24"/>
          <w:szCs w:val="24"/>
          <w:lang w:eastAsia="fr-FR"/>
        </w:rPr>
        <w:t>L’application exclusive du texte spécial</w:t>
      </w:r>
      <w:r w:rsidRPr="001207D6">
        <w:rPr>
          <w:rFonts w:ascii="Times New Roman" w:eastAsiaTheme="minorEastAsia" w:hAnsi="Times New Roman" w:cs="Times New Roman"/>
          <w:bCs/>
          <w:sz w:val="24"/>
          <w:szCs w:val="24"/>
          <w:lang w:eastAsia="fr-FR"/>
        </w:rPr>
        <w:t xml:space="preserve"> : ce cas de figure, qui obéit à la règle classique, connaît une illustration principale : les rapports entre la loi du 17 juillet 1978 sur l’accès aux documents administratifs et celle du 6 janvier 1978, généralement surnommée Informatique et libertés. </w:t>
      </w:r>
      <w:r>
        <w:rPr>
          <w:rFonts w:ascii="Times New Roman" w:eastAsiaTheme="minorEastAsia" w:hAnsi="Times New Roman" w:cs="Times New Roman"/>
          <w:bCs/>
          <w:sz w:val="24"/>
          <w:szCs w:val="24"/>
          <w:lang w:eastAsia="fr-FR"/>
        </w:rPr>
        <w:t xml:space="preserve">(…) </w:t>
      </w:r>
    </w:p>
    <w:p w14:paraId="7FF645A7"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Les articles 772 et suivants du code de procédure pénale relatifs à la tenue du casier judiciaire et à ses modalités d’accès entrent certainement eux aussi dans la catégorie des dispositions spéciales dont l’application est exclusive. (…) </w:t>
      </w:r>
    </w:p>
    <w:p w14:paraId="25DB0C8F"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Il semble donc que l’application exclusive de la loi spéciale résulte, </w:t>
      </w:r>
      <w:proofErr w:type="gramStart"/>
      <w:r>
        <w:rPr>
          <w:rFonts w:ascii="Times New Roman" w:eastAsiaTheme="minorEastAsia" w:hAnsi="Times New Roman" w:cs="Times New Roman"/>
          <w:bCs/>
          <w:sz w:val="24"/>
          <w:szCs w:val="24"/>
          <w:lang w:eastAsia="fr-FR"/>
        </w:rPr>
        <w:t>hors</w:t>
      </w:r>
      <w:proofErr w:type="gramEnd"/>
      <w:r>
        <w:rPr>
          <w:rFonts w:ascii="Times New Roman" w:eastAsiaTheme="minorEastAsia" w:hAnsi="Times New Roman" w:cs="Times New Roman"/>
          <w:bCs/>
          <w:sz w:val="24"/>
          <w:szCs w:val="24"/>
          <w:lang w:eastAsia="fr-FR"/>
        </w:rPr>
        <w:t xml:space="preserve"> la circonstance que les documents en cause échapperaient au champ couvert par la loi de juillet 1978, du degré de protection de l’individu qui motive la loi spéciale. Dans ces hypothèses, l’impératif de protection des droits de l’individu l’emporte sur la volonté de transparence qui anime la loi de juillet 1978.</w:t>
      </w:r>
    </w:p>
    <w:p w14:paraId="5F7D8B36"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 </w:t>
      </w:r>
      <w:r w:rsidRPr="007D1442">
        <w:rPr>
          <w:rFonts w:ascii="Times New Roman" w:eastAsiaTheme="minorEastAsia" w:hAnsi="Times New Roman" w:cs="Times New Roman"/>
          <w:bCs/>
          <w:i/>
          <w:iCs/>
          <w:sz w:val="24"/>
          <w:szCs w:val="24"/>
          <w:lang w:eastAsia="fr-FR"/>
        </w:rPr>
        <w:t>L’application "par éclipse" du texte spécial</w:t>
      </w:r>
      <w:r>
        <w:rPr>
          <w:rFonts w:ascii="Times New Roman" w:eastAsiaTheme="minorEastAsia" w:hAnsi="Times New Roman" w:cs="Times New Roman"/>
          <w:bCs/>
          <w:sz w:val="24"/>
          <w:szCs w:val="24"/>
          <w:lang w:eastAsia="fr-FR"/>
        </w:rPr>
        <w:t xml:space="preserve">, forme de combinaison plus originale, revient à soumettre, selon les périodes, les mêmes documents administratifs soit au régime général, soit à un régime spécial. (…) </w:t>
      </w:r>
    </w:p>
    <w:p w14:paraId="6E527879"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Dans cette forme de combinaison, la communication du même document administratif sera régie, selon la date à laquelle elle sera demandée, soit par le texte général, soit par le texte spécial. Faire primer le texte spécial revient, dans ces hypothèses, à faire bénéficier l’administré de droits plus étendus que le simple droit d’accès organisé par la loi de 1978. (…)</w:t>
      </w:r>
    </w:p>
    <w:p w14:paraId="6CE49C56"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lastRenderedPageBreak/>
        <w:t xml:space="preserve">- </w:t>
      </w:r>
      <w:r w:rsidRPr="007D1442">
        <w:rPr>
          <w:rFonts w:ascii="Times New Roman" w:eastAsiaTheme="minorEastAsia" w:hAnsi="Times New Roman" w:cs="Times New Roman"/>
          <w:bCs/>
          <w:i/>
          <w:iCs/>
          <w:sz w:val="24"/>
          <w:szCs w:val="24"/>
          <w:lang w:eastAsia="fr-FR"/>
        </w:rPr>
        <w:t>L’application combinée du texte général et du texte spécial</w:t>
      </w:r>
      <w:r>
        <w:rPr>
          <w:rFonts w:ascii="Times New Roman" w:eastAsiaTheme="minorEastAsia" w:hAnsi="Times New Roman" w:cs="Times New Roman"/>
          <w:bCs/>
          <w:sz w:val="24"/>
          <w:szCs w:val="24"/>
          <w:lang w:eastAsia="fr-FR"/>
        </w:rPr>
        <w:t xml:space="preserve"> fait dépendre certaines applications du texte spécial de l’interprétation que l’on donne du texte général. Une telle combinaison est prévue par la loi du 3 janvier 1979 sur les archives : son article 6 prévoit que les documents visés à l’article 1</w:t>
      </w:r>
      <w:r w:rsidRPr="003931B3">
        <w:rPr>
          <w:rFonts w:ascii="Times New Roman" w:eastAsiaTheme="minorEastAsia" w:hAnsi="Times New Roman" w:cs="Times New Roman"/>
          <w:bCs/>
          <w:sz w:val="24"/>
          <w:szCs w:val="24"/>
          <w:vertAlign w:val="superscript"/>
          <w:lang w:eastAsia="fr-FR"/>
        </w:rPr>
        <w:t>er</w:t>
      </w:r>
      <w:r>
        <w:rPr>
          <w:rFonts w:ascii="Times New Roman" w:eastAsiaTheme="minorEastAsia" w:hAnsi="Times New Roman" w:cs="Times New Roman"/>
          <w:bCs/>
          <w:sz w:val="24"/>
          <w:szCs w:val="24"/>
          <w:lang w:eastAsia="fr-FR"/>
        </w:rPr>
        <w:t xml:space="preserve"> de la loi du 17 juillet 1978 demeurent communicables dans les conditions fixées par cette loi. (…)</w:t>
      </w:r>
    </w:p>
    <w:p w14:paraId="194E7C1E"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 </w:t>
      </w:r>
      <w:r w:rsidRPr="000E3E20">
        <w:rPr>
          <w:rFonts w:ascii="Times New Roman" w:eastAsiaTheme="minorEastAsia" w:hAnsi="Times New Roman" w:cs="Times New Roman"/>
          <w:bCs/>
          <w:i/>
          <w:iCs/>
          <w:sz w:val="24"/>
          <w:szCs w:val="24"/>
          <w:u w:val="single"/>
          <w:lang w:eastAsia="fr-FR"/>
        </w:rPr>
        <w:t>L’application concurrente</w:t>
      </w:r>
      <w:r w:rsidRPr="000E3E20">
        <w:rPr>
          <w:rFonts w:ascii="Times New Roman" w:eastAsiaTheme="minorEastAsia" w:hAnsi="Times New Roman" w:cs="Times New Roman"/>
          <w:bCs/>
          <w:sz w:val="24"/>
          <w:szCs w:val="24"/>
          <w:u w:val="single"/>
          <w:lang w:eastAsia="fr-FR"/>
        </w:rPr>
        <w:t> : dans ce dernier cas, le texte général s’applique concurremment au texte spécial</w:t>
      </w:r>
      <w:r>
        <w:rPr>
          <w:rFonts w:ascii="Times New Roman" w:eastAsiaTheme="minorEastAsia" w:hAnsi="Times New Roman" w:cs="Times New Roman"/>
          <w:bCs/>
          <w:sz w:val="24"/>
          <w:szCs w:val="24"/>
          <w:lang w:eastAsia="fr-FR"/>
        </w:rPr>
        <w:t xml:space="preserve">. Cette hypothèse est notamment illustrée par l’articulation de la loi de 1978 et de l’article L. 121-19 du code des communes. Ce texte, qui a été récemment modifié, permet d’obtenir communication des procès-verbaux du conseil municipal, des budgets et des comptes de la commune et des arrêtés municipaux. Il va de </w:t>
      </w:r>
      <w:proofErr w:type="spellStart"/>
      <w:r>
        <w:rPr>
          <w:rFonts w:ascii="Times New Roman" w:eastAsiaTheme="minorEastAsia" w:hAnsi="Times New Roman" w:cs="Times New Roman"/>
          <w:bCs/>
          <w:sz w:val="24"/>
          <w:szCs w:val="24"/>
          <w:lang w:eastAsia="fr-FR"/>
        </w:rPr>
        <w:t>soit</w:t>
      </w:r>
      <w:proofErr w:type="spellEnd"/>
      <w:r>
        <w:rPr>
          <w:rFonts w:ascii="Times New Roman" w:eastAsiaTheme="minorEastAsia" w:hAnsi="Times New Roman" w:cs="Times New Roman"/>
          <w:bCs/>
          <w:sz w:val="24"/>
          <w:szCs w:val="24"/>
          <w:lang w:eastAsia="fr-FR"/>
        </w:rPr>
        <w:t xml:space="preserve"> que ces documents relèvent par ailleurs de la notion de documents administratifs au sens de la loi du 17 juillet 1978 et qu’ils sont, à ce titre, communicables sur le fondement de cette dernière loi. </w:t>
      </w:r>
    </w:p>
    <w:p w14:paraId="72FC3B86"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Les modalités de communication diffèreront cependant : la délivrance de photocopie est prévue par la loi générale de 1978, mais semblable prestation ne peut être exigée sur le fondement de la disposition du code des communes (CE 11 janvier 1985, </w:t>
      </w:r>
      <w:r w:rsidRPr="000E3E20">
        <w:rPr>
          <w:rFonts w:ascii="Times New Roman" w:eastAsiaTheme="minorEastAsia" w:hAnsi="Times New Roman" w:cs="Times New Roman"/>
          <w:bCs/>
          <w:i/>
          <w:iCs/>
          <w:sz w:val="24"/>
          <w:szCs w:val="24"/>
          <w:lang w:eastAsia="fr-FR"/>
        </w:rPr>
        <w:t>Lefèvre</w:t>
      </w:r>
      <w:r>
        <w:rPr>
          <w:rFonts w:ascii="Times New Roman" w:eastAsiaTheme="minorEastAsia" w:hAnsi="Times New Roman" w:cs="Times New Roman"/>
          <w:bCs/>
          <w:sz w:val="24"/>
          <w:szCs w:val="24"/>
          <w:lang w:eastAsia="fr-FR"/>
        </w:rPr>
        <w:t>, n° 35222). S’agissant du recours précontentieux devant la CADA, un tel recours est obligatoire à peine d’irrecevabilité si la demande de communication se place sur le terrain de la loi de 1978 (</w:t>
      </w:r>
      <w:r w:rsidRPr="000E3E20">
        <w:rPr>
          <w:rFonts w:ascii="Times New Roman" w:eastAsiaTheme="minorEastAsia" w:hAnsi="Times New Roman" w:cs="Times New Roman"/>
          <w:bCs/>
          <w:i/>
          <w:iCs/>
          <w:sz w:val="24"/>
          <w:szCs w:val="24"/>
          <w:lang w:eastAsia="fr-FR"/>
        </w:rPr>
        <w:t>ibid.</w:t>
      </w:r>
      <w:r>
        <w:rPr>
          <w:rFonts w:ascii="Times New Roman" w:eastAsiaTheme="minorEastAsia" w:hAnsi="Times New Roman" w:cs="Times New Roman"/>
          <w:bCs/>
          <w:sz w:val="24"/>
          <w:szCs w:val="24"/>
          <w:lang w:eastAsia="fr-FR"/>
        </w:rPr>
        <w:t xml:space="preserve">), alors qu’il n’est pas exigé si la demande est fondée sur les dispositions spéciales de l’article L. 121-19. En outre, la substance du droit d’accès diffère : seuls les comptes et budgets, procès-verbaux du conseil municipal et les arrêtés municipaux peuvent être demandés sur le fondement de la disposition spéciale du code des communes, quand l’objet de la loi de 1978, beaucoup plus vaste, permet aux administrés d’obtenir communication de bon nombre d’autres documents communaux. </w:t>
      </w:r>
    </w:p>
    <w:p w14:paraId="51847F76" w14:textId="77777777" w:rsidR="0054403C"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Cette forme d’application concurrente pratiquée pour l’article L. 121-19 du code des communes se retrouve pour d’autres textes spéciaux. (…)  </w:t>
      </w:r>
    </w:p>
    <w:p w14:paraId="631AAE67" w14:textId="77777777" w:rsidR="0054403C" w:rsidRPr="001207D6"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L’application concurrente du texte général et d’un texte spécial n’est pas la forme de combinaison la plus facile à pratiquer. Compte tenu des différences de procédure et de substance de chacun des droits d’accès, le choix du terrain de la demande de communication peut s’avérer décisif. (…) </w:t>
      </w:r>
      <w:r w:rsidRPr="000E3E20">
        <w:rPr>
          <w:rFonts w:ascii="Times New Roman" w:eastAsiaTheme="minorEastAsia" w:hAnsi="Times New Roman" w:cs="Times New Roman"/>
          <w:bCs/>
          <w:sz w:val="24"/>
          <w:szCs w:val="24"/>
          <w:u w:val="single"/>
          <w:lang w:eastAsia="fr-FR"/>
        </w:rPr>
        <w:t>le Conseil d’Etat incline à donner, chaque fois qu’il en a la faculté, une interprétation du texte spécial proche de celle qui préside à l’application du texte général</w:t>
      </w:r>
      <w:r w:rsidRPr="00061E54">
        <w:rPr>
          <w:rFonts w:ascii="Times New Roman" w:eastAsiaTheme="minorEastAsia" w:hAnsi="Times New Roman" w:cs="Times New Roman"/>
          <w:bCs/>
          <w:sz w:val="24"/>
          <w:szCs w:val="24"/>
          <w:lang w:eastAsia="fr-FR"/>
        </w:rPr>
        <w:t xml:space="preserve"> (CE 28 octobre 1987, </w:t>
      </w:r>
      <w:r w:rsidRPr="00061E54">
        <w:rPr>
          <w:rFonts w:ascii="Times New Roman" w:eastAsiaTheme="minorEastAsia" w:hAnsi="Times New Roman" w:cs="Times New Roman"/>
          <w:bCs/>
          <w:i/>
          <w:iCs/>
          <w:sz w:val="24"/>
          <w:szCs w:val="24"/>
          <w:lang w:eastAsia="fr-FR"/>
        </w:rPr>
        <w:t>Fontaine</w:t>
      </w:r>
      <w:r w:rsidRPr="00061E54">
        <w:rPr>
          <w:rFonts w:ascii="Times New Roman" w:eastAsiaTheme="minorEastAsia" w:hAnsi="Times New Roman" w:cs="Times New Roman"/>
          <w:bCs/>
          <w:sz w:val="24"/>
          <w:szCs w:val="24"/>
          <w:lang w:eastAsia="fr-FR"/>
        </w:rPr>
        <w:t>, n° 70775 ;</w:t>
      </w:r>
      <w:r>
        <w:rPr>
          <w:rFonts w:ascii="Times New Roman" w:eastAsiaTheme="minorEastAsia" w:hAnsi="Times New Roman" w:cs="Times New Roman"/>
          <w:bCs/>
          <w:sz w:val="24"/>
          <w:szCs w:val="24"/>
          <w:lang w:eastAsia="fr-FR"/>
        </w:rPr>
        <w:t xml:space="preserve"> 26 avril 1993, </w:t>
      </w:r>
      <w:r w:rsidRPr="00061E54">
        <w:rPr>
          <w:rFonts w:ascii="Times New Roman" w:eastAsiaTheme="minorEastAsia" w:hAnsi="Times New Roman" w:cs="Times New Roman"/>
          <w:bCs/>
          <w:i/>
          <w:iCs/>
          <w:sz w:val="24"/>
          <w:szCs w:val="24"/>
          <w:lang w:eastAsia="fr-FR"/>
        </w:rPr>
        <w:t>Association des amis de Saint-Palais-sur-Mer</w:t>
      </w:r>
      <w:r>
        <w:rPr>
          <w:rFonts w:ascii="Times New Roman" w:eastAsiaTheme="minorEastAsia" w:hAnsi="Times New Roman" w:cs="Times New Roman"/>
          <w:bCs/>
          <w:sz w:val="24"/>
          <w:szCs w:val="24"/>
          <w:lang w:eastAsia="fr-FR"/>
        </w:rPr>
        <w:t xml:space="preserve">, n° 107016) » (L. Touvet et J-H. Stahl, </w:t>
      </w:r>
      <w:r w:rsidRPr="007D1442">
        <w:rPr>
          <w:rFonts w:ascii="Times New Roman" w:eastAsiaTheme="minorEastAsia" w:hAnsi="Times New Roman" w:cs="Times New Roman"/>
          <w:bCs/>
          <w:i/>
          <w:iCs/>
          <w:sz w:val="24"/>
          <w:szCs w:val="24"/>
          <w:lang w:eastAsia="fr-FR"/>
        </w:rPr>
        <w:t>Précisions concernant l’application de la loi du 17 juillet 1978 sur l’accès aux documents administratif</w:t>
      </w:r>
      <w:r>
        <w:rPr>
          <w:rFonts w:ascii="Times New Roman" w:eastAsiaTheme="minorEastAsia" w:hAnsi="Times New Roman" w:cs="Times New Roman"/>
          <w:bCs/>
          <w:sz w:val="24"/>
          <w:szCs w:val="24"/>
          <w:lang w:eastAsia="fr-FR"/>
        </w:rPr>
        <w:t>, AJDA 1994.679).</w:t>
      </w:r>
    </w:p>
    <w:p w14:paraId="11A18BC6"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lastRenderedPageBreak/>
        <w:t>Or, si l’on suit cette grille d’analyse, il est bien évident que la combinaison applicable en l’espèce est celle d’une application concurrente du texte spécial - l’article 21-1 de la loi du 31 décembre 1971 - avec le texte général - le livre III du code des relations entre le public et l’administration et les dispositions des articles L. 300-2, L. 300-4, L. 311-1 et L. 312-1-1 de ce code.</w:t>
      </w:r>
    </w:p>
    <w:p w14:paraId="7D7BE30C"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4C24570" w14:textId="219D4C35"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617A76">
        <w:rPr>
          <w:rFonts w:ascii="Times New Roman" w:eastAsiaTheme="minorEastAsia" w:hAnsi="Times New Roman" w:cs="Times New Roman"/>
          <w:b/>
          <w:sz w:val="26"/>
          <w:szCs w:val="26"/>
          <w:lang w:eastAsia="fr-FR"/>
        </w:rPr>
        <w:t>1</w:t>
      </w:r>
      <w:r w:rsidR="00FB0AE7">
        <w:rPr>
          <w:rFonts w:ascii="Times New Roman" w:eastAsiaTheme="minorEastAsia" w:hAnsi="Times New Roman" w:cs="Times New Roman"/>
          <w:b/>
          <w:sz w:val="26"/>
          <w:szCs w:val="26"/>
          <w:lang w:eastAsia="fr-FR"/>
        </w:rPr>
        <w:t>9</w:t>
      </w:r>
      <w:r w:rsidRPr="00617A76">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w:t>
      </w:r>
      <w:r w:rsidRPr="00617A76">
        <w:rPr>
          <w:rFonts w:ascii="Times New Roman" w:eastAsiaTheme="minorEastAsia" w:hAnsi="Times New Roman" w:cs="Times New Roman"/>
          <w:bCs/>
          <w:sz w:val="26"/>
          <w:szCs w:val="26"/>
          <w:u w:val="single"/>
          <w:lang w:eastAsia="fr-FR"/>
        </w:rPr>
        <w:t>D’une part</w:t>
      </w:r>
      <w:r>
        <w:rPr>
          <w:rFonts w:ascii="Times New Roman" w:eastAsiaTheme="minorEastAsia" w:hAnsi="Times New Roman" w:cs="Times New Roman"/>
          <w:bCs/>
          <w:sz w:val="26"/>
          <w:szCs w:val="26"/>
          <w:lang w:eastAsia="fr-FR"/>
        </w:rPr>
        <w:t>, l’application exclusive du texte spécial - solution retenue par les premiers juges - est radicalement exclue dès lors que la loi du 31 décembre 1971 modifiée, pas plus que le livre III du code des relations entre le public et l’administration, ne comporte de dispositions en ce sens.</w:t>
      </w:r>
    </w:p>
    <w:p w14:paraId="7BEE99BF"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Les</w:t>
      </w:r>
      <w:r w:rsidRPr="007A067B">
        <w:rPr>
          <w:rFonts w:ascii="Times New Roman" w:eastAsiaTheme="minorEastAsia" w:hAnsi="Times New Roman" w:cs="Times New Roman"/>
          <w:bCs/>
          <w:sz w:val="26"/>
          <w:szCs w:val="26"/>
          <w:lang w:eastAsia="fr-FR"/>
        </w:rPr>
        <w:t xml:space="preserve"> travaux préparatoires de la loi du 18 novembre 2016, dont sont issues les dispositions de l’article 21-1 de la loi du 31 décembre 1971</w:t>
      </w:r>
      <w:r>
        <w:rPr>
          <w:rFonts w:ascii="Times New Roman" w:eastAsiaTheme="minorEastAsia" w:hAnsi="Times New Roman" w:cs="Times New Roman"/>
          <w:bCs/>
          <w:sz w:val="26"/>
          <w:szCs w:val="26"/>
          <w:lang w:eastAsia="fr-FR"/>
        </w:rPr>
        <w:t xml:space="preserve"> modifiée, ne révèlent aucune volonté, de la part du législateur, d’exclure l’application du droit commun ou d’y déroger d’une quelconque manière.</w:t>
      </w:r>
    </w:p>
    <w:p w14:paraId="0B8D4035"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Par ailleurs, il ne saurait être question ici, s’agissant de l’annuaire professionnel des personnes physiques et morales exerçant la profession d’avocat, de protéger les droits individuels des professionnels alors que les données dont s’agit ne relèvent pas de la sphère de la vie privée et sont par ailleurs déjà accessibles pour la plupart.</w:t>
      </w:r>
    </w:p>
    <w:p w14:paraId="44E4E2A2"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BD72F3B" w14:textId="727A8CD7" w:rsidR="0054403C" w:rsidRDefault="00FB0AE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t>20</w:t>
      </w:r>
      <w:r w:rsidR="0054403C" w:rsidRPr="00061E54">
        <w:rPr>
          <w:rFonts w:ascii="Times New Roman" w:eastAsiaTheme="minorEastAsia" w:hAnsi="Times New Roman" w:cs="Times New Roman"/>
          <w:b/>
          <w:sz w:val="26"/>
          <w:szCs w:val="26"/>
          <w:lang w:eastAsia="fr-FR"/>
        </w:rPr>
        <w:t>.</w:t>
      </w:r>
      <w:r w:rsidR="0054403C">
        <w:rPr>
          <w:rFonts w:ascii="Times New Roman" w:eastAsiaTheme="minorEastAsia" w:hAnsi="Times New Roman" w:cs="Times New Roman"/>
          <w:bCs/>
          <w:sz w:val="26"/>
          <w:szCs w:val="26"/>
          <w:lang w:eastAsia="fr-FR"/>
        </w:rPr>
        <w:t xml:space="preserve"> </w:t>
      </w:r>
      <w:r w:rsidR="0054403C" w:rsidRPr="00061E54">
        <w:rPr>
          <w:rFonts w:ascii="Times New Roman" w:eastAsiaTheme="minorEastAsia" w:hAnsi="Times New Roman" w:cs="Times New Roman"/>
          <w:bCs/>
          <w:sz w:val="26"/>
          <w:szCs w:val="26"/>
          <w:u w:val="single"/>
          <w:lang w:eastAsia="fr-FR"/>
        </w:rPr>
        <w:t>D’autre part</w:t>
      </w:r>
      <w:r w:rsidR="0054403C">
        <w:rPr>
          <w:rFonts w:ascii="Times New Roman" w:eastAsiaTheme="minorEastAsia" w:hAnsi="Times New Roman" w:cs="Times New Roman"/>
          <w:bCs/>
          <w:sz w:val="26"/>
          <w:szCs w:val="26"/>
          <w:lang w:eastAsia="fr-FR"/>
        </w:rPr>
        <w:t>, l’application « par éclipse » du texte spécial ou l’application combinée et du texte spécial sont également exclues dès lors qu’elles sont dépourvues d’objet dans le cas présent puisqu’il n’y a aucune « éclipse » ni passerelle entre les deux corps de règles.</w:t>
      </w:r>
    </w:p>
    <w:p w14:paraId="627A0FF6" w14:textId="77777777" w:rsidR="00A03A3B" w:rsidRDefault="00A03A3B"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293B9DC3" w14:textId="54649AF0"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061E54">
        <w:rPr>
          <w:rFonts w:ascii="Times New Roman" w:eastAsiaTheme="minorEastAsia" w:hAnsi="Times New Roman" w:cs="Times New Roman"/>
          <w:b/>
          <w:sz w:val="26"/>
          <w:szCs w:val="26"/>
          <w:lang w:eastAsia="fr-FR"/>
        </w:rPr>
        <w:t>2</w:t>
      </w:r>
      <w:r w:rsidR="00FB0AE7">
        <w:rPr>
          <w:rFonts w:ascii="Times New Roman" w:eastAsiaTheme="minorEastAsia" w:hAnsi="Times New Roman" w:cs="Times New Roman"/>
          <w:b/>
          <w:sz w:val="26"/>
          <w:szCs w:val="26"/>
          <w:lang w:eastAsia="fr-FR"/>
        </w:rPr>
        <w:t>1</w:t>
      </w:r>
      <w:r w:rsidRPr="00061E54">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Reste alors, </w:t>
      </w:r>
      <w:r w:rsidRPr="00061E54">
        <w:rPr>
          <w:rFonts w:ascii="Times New Roman" w:eastAsiaTheme="minorEastAsia" w:hAnsi="Times New Roman" w:cs="Times New Roman"/>
          <w:bCs/>
          <w:sz w:val="26"/>
          <w:szCs w:val="26"/>
          <w:u w:val="single"/>
          <w:lang w:eastAsia="fr-FR"/>
        </w:rPr>
        <w:t>enfin</w:t>
      </w:r>
      <w:r>
        <w:rPr>
          <w:rFonts w:ascii="Times New Roman" w:eastAsiaTheme="minorEastAsia" w:hAnsi="Times New Roman" w:cs="Times New Roman"/>
          <w:bCs/>
          <w:sz w:val="26"/>
          <w:szCs w:val="26"/>
          <w:lang w:eastAsia="fr-FR"/>
        </w:rPr>
        <w:t xml:space="preserve">, l’application concurrente du texte spécial et du texte général qui est la seule </w:t>
      </w:r>
      <w:r w:rsidR="00A03A3B">
        <w:rPr>
          <w:rFonts w:ascii="Times New Roman" w:eastAsiaTheme="minorEastAsia" w:hAnsi="Times New Roman" w:cs="Times New Roman"/>
          <w:bCs/>
          <w:sz w:val="26"/>
          <w:szCs w:val="26"/>
          <w:lang w:eastAsia="fr-FR"/>
        </w:rPr>
        <w:t xml:space="preserve">solution </w:t>
      </w:r>
      <w:r>
        <w:rPr>
          <w:rFonts w:ascii="Times New Roman" w:eastAsiaTheme="minorEastAsia" w:hAnsi="Times New Roman" w:cs="Times New Roman"/>
          <w:bCs/>
          <w:sz w:val="26"/>
          <w:szCs w:val="26"/>
          <w:lang w:eastAsia="fr-FR"/>
        </w:rPr>
        <w:t xml:space="preserve">envisageable : les dispositions spéciales de la loi du </w:t>
      </w:r>
      <w:r w:rsidR="00A03A3B">
        <w:rPr>
          <w:rFonts w:ascii="Times New Roman" w:eastAsiaTheme="minorEastAsia" w:hAnsi="Times New Roman" w:cs="Times New Roman"/>
          <w:bCs/>
          <w:sz w:val="26"/>
          <w:szCs w:val="26"/>
          <w:lang w:eastAsia="fr-FR"/>
        </w:rPr>
        <w:t>31 décembre 1971</w:t>
      </w:r>
      <w:r>
        <w:rPr>
          <w:rFonts w:ascii="Times New Roman" w:eastAsiaTheme="minorEastAsia" w:hAnsi="Times New Roman" w:cs="Times New Roman"/>
          <w:bCs/>
          <w:sz w:val="26"/>
          <w:szCs w:val="26"/>
          <w:lang w:eastAsia="fr-FR"/>
        </w:rPr>
        <w:t xml:space="preserve"> ne font pas obstacle à l’application des dispositions générales du code des relations entre le public et l’administratif relatives à l’accès aux documents administratifs et à la réutilisation des informations publiques.</w:t>
      </w:r>
    </w:p>
    <w:p w14:paraId="2CF40D62" w14:textId="77777777" w:rsidR="00A03A3B" w:rsidRDefault="00A03A3B"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361C0131" w14:textId="77777777" w:rsidR="00A03A3B" w:rsidRDefault="00A03A3B"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4CC25AB" w14:textId="77777777" w:rsidR="00A03A3B" w:rsidRDefault="00A03A3B"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609220A" w14:textId="77777777" w:rsidR="00A03A3B" w:rsidRDefault="00A03A3B"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6F200593" w14:textId="36CDF3A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15491B">
        <w:rPr>
          <w:rFonts w:ascii="Times New Roman" w:eastAsiaTheme="minorEastAsia" w:hAnsi="Times New Roman" w:cs="Times New Roman"/>
          <w:bCs/>
          <w:sz w:val="26"/>
          <w:szCs w:val="26"/>
          <w:lang w:eastAsia="fr-FR"/>
        </w:rPr>
        <w:lastRenderedPageBreak/>
        <w:t xml:space="preserve">A cet égard, il convient de relever que, comme le faisait valoir l’association exposante devant les premiers juges, que l’article </w:t>
      </w:r>
      <w:r>
        <w:rPr>
          <w:rFonts w:ascii="Times New Roman" w:eastAsiaTheme="minorEastAsia" w:hAnsi="Times New Roman" w:cs="Times New Roman"/>
          <w:bCs/>
          <w:sz w:val="26"/>
          <w:szCs w:val="26"/>
          <w:lang w:eastAsia="fr-FR"/>
        </w:rPr>
        <w:t>D. 312-1-3 du code des relations entre le public et l’administration envisage expressément une telle possibilité :</w:t>
      </w:r>
    </w:p>
    <w:p w14:paraId="3A82BA09" w14:textId="77777777" w:rsidR="0054403C" w:rsidRPr="0015491B"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15491B">
        <w:rPr>
          <w:rFonts w:ascii="Times New Roman" w:eastAsiaTheme="minorEastAsia" w:hAnsi="Times New Roman" w:cs="Times New Roman"/>
          <w:bCs/>
          <w:sz w:val="24"/>
          <w:szCs w:val="24"/>
          <w:lang w:eastAsia="fr-FR"/>
        </w:rPr>
        <w:t>« Les documents et informations mentionnés aux articles L. 312-1 ou L. 312-1-1 et qui sont communicables ou accessibles à toute personne, sous réserve des articles L. 311-5 et L. 311-6 et d'autres dispositions législatives ou réglementaires en vigueur, peuvent être rendus publics sans avoir fait l'objet du traitement prévu au deuxième alinéa de l'article L. 312-1-2 [anonymisation], lorsqu'ils relèvent de l'une des catégories suivantes : (…)</w:t>
      </w:r>
    </w:p>
    <w:p w14:paraId="4427B8D2" w14:textId="77777777" w:rsidR="0054403C" w:rsidRPr="0015491B" w:rsidRDefault="0054403C" w:rsidP="0054403C">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15491B">
        <w:rPr>
          <w:rFonts w:ascii="Times New Roman" w:eastAsiaTheme="minorEastAsia" w:hAnsi="Times New Roman" w:cs="Times New Roman"/>
          <w:bCs/>
          <w:sz w:val="24"/>
          <w:szCs w:val="24"/>
          <w:lang w:eastAsia="fr-FR"/>
        </w:rPr>
        <w:t xml:space="preserve">3° Les </w:t>
      </w:r>
      <w:r w:rsidRPr="00A03A3B">
        <w:rPr>
          <w:rFonts w:ascii="Times New Roman" w:eastAsiaTheme="minorEastAsia" w:hAnsi="Times New Roman" w:cs="Times New Roman"/>
          <w:bCs/>
          <w:sz w:val="24"/>
          <w:szCs w:val="24"/>
          <w:u w:val="single"/>
          <w:lang w:eastAsia="fr-FR"/>
        </w:rPr>
        <w:t>documents nécessaires à l'information du public relatifs aux conditions d'organisation et d'exercice des professions réglementées</w:t>
      </w:r>
      <w:r w:rsidRPr="0015491B">
        <w:rPr>
          <w:rFonts w:ascii="Times New Roman" w:eastAsiaTheme="minorEastAsia" w:hAnsi="Times New Roman" w:cs="Times New Roman"/>
          <w:bCs/>
          <w:sz w:val="24"/>
          <w:szCs w:val="24"/>
          <w:lang w:eastAsia="fr-FR"/>
        </w:rPr>
        <w:t xml:space="preserve"> et des activités professionnelles soumises à la règlementation, notamment celles relatives à l'exercice des professions de notaire, </w:t>
      </w:r>
      <w:r w:rsidRPr="00A03A3B">
        <w:rPr>
          <w:rFonts w:ascii="Times New Roman" w:eastAsiaTheme="minorEastAsia" w:hAnsi="Times New Roman" w:cs="Times New Roman"/>
          <w:bCs/>
          <w:sz w:val="24"/>
          <w:szCs w:val="24"/>
          <w:u w:val="single"/>
          <w:lang w:eastAsia="fr-FR"/>
        </w:rPr>
        <w:t>avocat</w:t>
      </w:r>
      <w:r w:rsidRPr="0015491B">
        <w:rPr>
          <w:rFonts w:ascii="Times New Roman" w:eastAsiaTheme="minorEastAsia" w:hAnsi="Times New Roman" w:cs="Times New Roman"/>
          <w:bCs/>
          <w:sz w:val="24"/>
          <w:szCs w:val="24"/>
          <w:lang w:eastAsia="fr-FR"/>
        </w:rPr>
        <w:t>, huissier de justice et architecte ; (…) ».</w:t>
      </w:r>
    </w:p>
    <w:p w14:paraId="42EA2A0E" w14:textId="756F49C1"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061E54">
        <w:rPr>
          <w:rFonts w:ascii="Times New Roman" w:eastAsiaTheme="minorEastAsia" w:hAnsi="Times New Roman" w:cs="Times New Roman"/>
          <w:bCs/>
          <w:sz w:val="26"/>
          <w:szCs w:val="26"/>
          <w:lang w:eastAsia="fr-FR"/>
        </w:rPr>
        <w:t>Dès lors, le tribunal administratif de Paris a entaché son jugement d’</w:t>
      </w:r>
      <w:r w:rsidRPr="00A57B85">
        <w:rPr>
          <w:rFonts w:ascii="Times New Roman" w:eastAsiaTheme="minorEastAsia" w:hAnsi="Times New Roman" w:cs="Times New Roman"/>
          <w:b/>
          <w:sz w:val="26"/>
          <w:szCs w:val="26"/>
          <w:u w:val="single"/>
          <w:lang w:eastAsia="fr-FR"/>
        </w:rPr>
        <w:t>erreur de droit</w:t>
      </w:r>
      <w:r w:rsidRPr="00A57B85">
        <w:rPr>
          <w:rFonts w:ascii="Times New Roman" w:eastAsiaTheme="minorEastAsia" w:hAnsi="Times New Roman" w:cs="Times New Roman"/>
          <w:b/>
          <w:sz w:val="26"/>
          <w:szCs w:val="26"/>
          <w:lang w:eastAsia="fr-FR"/>
        </w:rPr>
        <w:t xml:space="preserve"> </w:t>
      </w:r>
      <w:r w:rsidRPr="00061E54">
        <w:rPr>
          <w:rFonts w:ascii="Times New Roman" w:eastAsiaTheme="minorEastAsia" w:hAnsi="Times New Roman" w:cs="Times New Roman"/>
          <w:bCs/>
          <w:sz w:val="26"/>
          <w:szCs w:val="26"/>
          <w:lang w:eastAsia="fr-FR"/>
        </w:rPr>
        <w:t xml:space="preserve">en </w:t>
      </w:r>
      <w:r w:rsidR="00A03A3B">
        <w:rPr>
          <w:rFonts w:ascii="Times New Roman" w:eastAsiaTheme="minorEastAsia" w:hAnsi="Times New Roman" w:cs="Times New Roman"/>
          <w:bCs/>
          <w:sz w:val="26"/>
          <w:szCs w:val="26"/>
          <w:lang w:eastAsia="fr-FR"/>
        </w:rPr>
        <w:t>considérant que</w:t>
      </w:r>
      <w:r w:rsidR="003A4DBA">
        <w:rPr>
          <w:rFonts w:ascii="Times New Roman" w:eastAsiaTheme="minorEastAsia" w:hAnsi="Times New Roman" w:cs="Times New Roman"/>
          <w:bCs/>
          <w:sz w:val="26"/>
          <w:szCs w:val="26"/>
          <w:lang w:eastAsia="fr-FR"/>
        </w:rPr>
        <w:t xml:space="preserve"> les dispositions spéciales de la loi du 31 décembre 1971 modifiée avaient entendu déroger aux dispositions de droit commun du livre III du code des relations entre le public et l’administration </w:t>
      </w:r>
      <w:r>
        <w:rPr>
          <w:rFonts w:ascii="Times New Roman" w:eastAsiaTheme="minorEastAsia" w:hAnsi="Times New Roman" w:cs="Times New Roman"/>
          <w:bCs/>
          <w:sz w:val="26"/>
          <w:szCs w:val="26"/>
          <w:lang w:eastAsia="fr-FR"/>
        </w:rPr>
        <w:t>(point 4 du jugement attaqué).</w:t>
      </w:r>
    </w:p>
    <w:p w14:paraId="032BAA02" w14:textId="77777777" w:rsidR="003A4DBA" w:rsidRDefault="003A4DBA"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6E10A59F" w14:textId="0BBAB018" w:rsidR="003A4DBA" w:rsidRDefault="003A4DBA"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3A4DBA">
        <w:rPr>
          <w:rFonts w:ascii="Times New Roman" w:eastAsiaTheme="minorEastAsia" w:hAnsi="Times New Roman" w:cs="Times New Roman"/>
          <w:b/>
          <w:sz w:val="26"/>
          <w:szCs w:val="26"/>
          <w:lang w:eastAsia="fr-FR"/>
        </w:rPr>
        <w:t>22.</w:t>
      </w:r>
      <w:r>
        <w:rPr>
          <w:rFonts w:ascii="Times New Roman" w:eastAsiaTheme="minorEastAsia" w:hAnsi="Times New Roman" w:cs="Times New Roman"/>
          <w:bCs/>
          <w:sz w:val="26"/>
          <w:szCs w:val="26"/>
          <w:lang w:eastAsia="fr-FR"/>
        </w:rPr>
        <w:t xml:space="preserve"> Il appartenait ainsi au tribunal d’examiner si les conditions d’application du droit d’accès général aux documents administratifs étaient réunies et si les documents demandés par l’association « Ouvre-boîte » devaient être communiqués par l’Ordre des avocats au barreau de Paris sur le fondement des dispositions de droit commun du livre III du code des relations entre le public et l’administration.</w:t>
      </w:r>
    </w:p>
    <w:p w14:paraId="14023EE5" w14:textId="0BCAEB4C" w:rsidR="003A4DBA" w:rsidRDefault="003A4DBA"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3A4DBA">
        <w:rPr>
          <w:rFonts w:ascii="Times New Roman" w:eastAsiaTheme="minorEastAsia" w:hAnsi="Times New Roman" w:cs="Times New Roman"/>
          <w:bCs/>
          <w:sz w:val="26"/>
          <w:szCs w:val="26"/>
          <w:lang w:eastAsia="fr-FR"/>
        </w:rPr>
        <w:t xml:space="preserve">A cet égard, le tribunal ne pouvait pas déduire </w:t>
      </w:r>
      <w:r>
        <w:rPr>
          <w:rFonts w:ascii="Times New Roman" w:eastAsiaTheme="minorEastAsia" w:hAnsi="Times New Roman" w:cs="Times New Roman"/>
          <w:bCs/>
          <w:sz w:val="26"/>
          <w:szCs w:val="26"/>
          <w:lang w:eastAsia="fr-FR"/>
        </w:rPr>
        <w:t>de la seule circonstance que la loi du 31 décembre 1971 modifiée n’imposait pas</w:t>
      </w:r>
      <w:r w:rsidR="006D24B7">
        <w:rPr>
          <w:rFonts w:ascii="Times New Roman" w:eastAsiaTheme="minorEastAsia" w:hAnsi="Times New Roman" w:cs="Times New Roman"/>
          <w:bCs/>
          <w:sz w:val="26"/>
          <w:szCs w:val="26"/>
          <w:lang w:eastAsia="fr-FR"/>
        </w:rPr>
        <w:t xml:space="preserve"> expressément</w:t>
      </w:r>
      <w:r>
        <w:rPr>
          <w:rFonts w:ascii="Times New Roman" w:eastAsiaTheme="minorEastAsia" w:hAnsi="Times New Roman" w:cs="Times New Roman"/>
          <w:bCs/>
          <w:sz w:val="26"/>
          <w:szCs w:val="26"/>
          <w:lang w:eastAsia="fr-FR"/>
        </w:rPr>
        <w:t xml:space="preserve"> aux conseils de l’ordre </w:t>
      </w:r>
      <w:r w:rsidR="006D24B7">
        <w:rPr>
          <w:rFonts w:ascii="Times New Roman" w:eastAsiaTheme="minorEastAsia" w:hAnsi="Times New Roman" w:cs="Times New Roman"/>
          <w:bCs/>
          <w:sz w:val="26"/>
          <w:szCs w:val="26"/>
          <w:lang w:eastAsia="fr-FR"/>
        </w:rPr>
        <w:t>d’établir des</w:t>
      </w:r>
      <w:r>
        <w:rPr>
          <w:rFonts w:ascii="Times New Roman" w:eastAsiaTheme="minorEastAsia" w:hAnsi="Times New Roman" w:cs="Times New Roman"/>
          <w:bCs/>
          <w:sz w:val="26"/>
          <w:szCs w:val="26"/>
          <w:lang w:eastAsia="fr-FR"/>
        </w:rPr>
        <w:t xml:space="preserve"> annuaires</w:t>
      </w:r>
      <w:r w:rsidR="006D24B7">
        <w:rPr>
          <w:rFonts w:ascii="Times New Roman" w:eastAsiaTheme="minorEastAsia" w:hAnsi="Times New Roman" w:cs="Times New Roman"/>
          <w:bCs/>
          <w:sz w:val="26"/>
          <w:szCs w:val="26"/>
          <w:lang w:eastAsia="fr-FR"/>
        </w:rPr>
        <w:t xml:space="preserve"> et de les publier en ligne</w:t>
      </w:r>
      <w:r>
        <w:rPr>
          <w:rFonts w:ascii="Times New Roman" w:eastAsiaTheme="minorEastAsia" w:hAnsi="Times New Roman" w:cs="Times New Roman"/>
          <w:bCs/>
          <w:sz w:val="26"/>
          <w:szCs w:val="26"/>
          <w:lang w:eastAsia="fr-FR"/>
        </w:rPr>
        <w:t xml:space="preserve"> dans un format ouvert et exploitable</w:t>
      </w:r>
      <w:r w:rsidR="0021154A">
        <w:rPr>
          <w:rFonts w:ascii="Times New Roman" w:eastAsiaTheme="minorEastAsia" w:hAnsi="Times New Roman" w:cs="Times New Roman"/>
          <w:bCs/>
          <w:sz w:val="26"/>
          <w:szCs w:val="26"/>
          <w:lang w:eastAsia="fr-FR"/>
        </w:rPr>
        <w:t>, que ces documents ne se rattachaient pas à la mission de service publi</w:t>
      </w:r>
      <w:r w:rsidR="006D24B7">
        <w:rPr>
          <w:rFonts w:ascii="Times New Roman" w:eastAsiaTheme="minorEastAsia" w:hAnsi="Times New Roman" w:cs="Times New Roman"/>
          <w:bCs/>
          <w:sz w:val="26"/>
          <w:szCs w:val="26"/>
          <w:lang w:eastAsia="fr-FR"/>
        </w:rPr>
        <w:t>c</w:t>
      </w:r>
      <w:r w:rsidR="0021154A">
        <w:rPr>
          <w:rFonts w:ascii="Times New Roman" w:eastAsiaTheme="minorEastAsia" w:hAnsi="Times New Roman" w:cs="Times New Roman"/>
          <w:bCs/>
          <w:sz w:val="26"/>
          <w:szCs w:val="26"/>
          <w:lang w:eastAsia="fr-FR"/>
        </w:rPr>
        <w:t xml:space="preserve"> qui leur avait été confiée par la loi et qu’ils ne présentaient pas le caractère de documents administratifs.</w:t>
      </w:r>
    </w:p>
    <w:p w14:paraId="725E060F" w14:textId="77777777" w:rsidR="006D24B7" w:rsidRDefault="006D24B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Car le législateur avait précisément confié aux ordres la charge de collecter les informations au sein de leurs barreaux et de les transmettre au CNB pour être centralisées.</w:t>
      </w:r>
    </w:p>
    <w:p w14:paraId="6EC9A7E5" w14:textId="77777777" w:rsidR="006D24B7" w:rsidRDefault="006D24B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7533C0A" w14:textId="77777777" w:rsidR="006D24B7" w:rsidRDefault="006D24B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35B2F022" w14:textId="6E284BE8" w:rsidR="006D24B7" w:rsidRDefault="006D24B7"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lastRenderedPageBreak/>
        <w:t>Mais ce faisant, la loi a implicitement mais nécessairement imposé aux ordres d’établir des annuaires locaux, récapitulant les données demandées par l’association requérante, afin d’améliorer et de rendre plus accessible le service public de la justice auprès des justiciables qui doivent - lorsque le ministère d’a</w:t>
      </w:r>
      <w:r w:rsidR="0093267F">
        <w:rPr>
          <w:rFonts w:ascii="Times New Roman" w:eastAsiaTheme="minorEastAsia" w:hAnsi="Times New Roman" w:cs="Times New Roman"/>
          <w:bCs/>
          <w:sz w:val="26"/>
          <w:szCs w:val="26"/>
          <w:lang w:eastAsia="fr-FR"/>
        </w:rPr>
        <w:t>vocat est obligatoire - ou veulent - lorsqu’il ne l’est pas - recourir au service d’un auxiliaire de justice.</w:t>
      </w:r>
    </w:p>
    <w:p w14:paraId="1AF4E404" w14:textId="2AEB8478" w:rsidR="0093267F" w:rsidRDefault="0093267F"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Et l’on ajoutera qu’à la différence de l’annuaire de la magistrature, les annuaires d’avocats existent déjà le plus souvent - comme c’est le cas pour le barreau de Paris - ou peuvent, en tout état de cause, être constitués sans difficulté par un traitement automatisé d’usage courant (</w:t>
      </w:r>
      <w:proofErr w:type="spellStart"/>
      <w:r>
        <w:rPr>
          <w:rFonts w:ascii="Times New Roman" w:eastAsiaTheme="minorEastAsia" w:hAnsi="Times New Roman" w:cs="Times New Roman"/>
          <w:bCs/>
          <w:sz w:val="26"/>
          <w:szCs w:val="26"/>
          <w:lang w:eastAsia="fr-FR"/>
        </w:rPr>
        <w:t>comp</w:t>
      </w:r>
      <w:proofErr w:type="spellEnd"/>
      <w:r>
        <w:rPr>
          <w:rFonts w:ascii="Times New Roman" w:eastAsiaTheme="minorEastAsia" w:hAnsi="Times New Roman" w:cs="Times New Roman"/>
          <w:bCs/>
          <w:sz w:val="26"/>
          <w:szCs w:val="26"/>
          <w:lang w:eastAsia="fr-FR"/>
        </w:rPr>
        <w:t>. : </w:t>
      </w:r>
      <w:r w:rsidRPr="0093267F">
        <w:rPr>
          <w:rFonts w:ascii="Times New Roman" w:eastAsiaTheme="minorEastAsia" w:hAnsi="Times New Roman" w:cs="Times New Roman"/>
          <w:bCs/>
          <w:sz w:val="26"/>
          <w:szCs w:val="26"/>
          <w:lang w:eastAsia="fr-FR"/>
        </w:rPr>
        <w:t>13 novembre 2020</w:t>
      </w:r>
      <w:r>
        <w:rPr>
          <w:rFonts w:ascii="Times New Roman" w:eastAsiaTheme="minorEastAsia" w:hAnsi="Times New Roman" w:cs="Times New Roman"/>
          <w:bCs/>
          <w:sz w:val="26"/>
          <w:szCs w:val="26"/>
          <w:lang w:eastAsia="fr-FR"/>
        </w:rPr>
        <w:t xml:space="preserve">, </w:t>
      </w:r>
      <w:r w:rsidRPr="0093267F">
        <w:rPr>
          <w:rFonts w:ascii="Times New Roman" w:eastAsiaTheme="minorEastAsia" w:hAnsi="Times New Roman" w:cs="Times New Roman"/>
          <w:bCs/>
          <w:i/>
          <w:iCs/>
          <w:sz w:val="26"/>
          <w:szCs w:val="26"/>
          <w:lang w:eastAsia="fr-FR"/>
        </w:rPr>
        <w:t>Solana</w:t>
      </w:r>
      <w:r w:rsidRPr="0093267F">
        <w:rPr>
          <w:rFonts w:ascii="Times New Roman" w:eastAsiaTheme="minorEastAsia" w:hAnsi="Times New Roman" w:cs="Times New Roman"/>
          <w:bCs/>
          <w:sz w:val="26"/>
          <w:szCs w:val="26"/>
          <w:lang w:eastAsia="fr-FR"/>
        </w:rPr>
        <w:t>, n° 432832, aux tables, AJDA 2021.172</w:t>
      </w:r>
      <w:r>
        <w:rPr>
          <w:rFonts w:ascii="Times New Roman" w:eastAsiaTheme="minorEastAsia" w:hAnsi="Times New Roman" w:cs="Times New Roman"/>
          <w:bCs/>
          <w:sz w:val="26"/>
          <w:szCs w:val="26"/>
          <w:lang w:eastAsia="fr-FR"/>
        </w:rPr>
        <w:t>, concl.</w:t>
      </w:r>
      <w:r w:rsidRPr="0093267F">
        <w:rPr>
          <w:rFonts w:ascii="Times New Roman" w:eastAsiaTheme="minorEastAsia" w:hAnsi="Times New Roman" w:cs="Times New Roman"/>
          <w:bCs/>
          <w:sz w:val="26"/>
          <w:szCs w:val="26"/>
          <w:lang w:eastAsia="fr-FR"/>
        </w:rPr>
        <w:t> L. Domingo</w:t>
      </w:r>
      <w:r>
        <w:rPr>
          <w:rFonts w:ascii="Times New Roman" w:eastAsiaTheme="minorEastAsia" w:hAnsi="Times New Roman" w:cs="Times New Roman"/>
          <w:bCs/>
          <w:sz w:val="26"/>
          <w:szCs w:val="26"/>
          <w:lang w:eastAsia="fr-FR"/>
        </w:rPr>
        <w:t>).</w:t>
      </w:r>
    </w:p>
    <w:p w14:paraId="730B6413" w14:textId="5E67BF5A" w:rsidR="0093267F" w:rsidRPr="003A4DBA" w:rsidRDefault="0093267F"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Dès lors, en considérant que les documents demandés par l’association ne se rattachaient pas à une mission de service public au regard des obligations prévues par la loi du 31 décembre 1971 modifiée et qu’ils ne présentaient pas un caractère administratif, le tribunal administratif de Paris a entaché son jugement </w:t>
      </w:r>
      <w:r w:rsidRPr="0093267F">
        <w:rPr>
          <w:rFonts w:ascii="Times New Roman" w:eastAsiaTheme="minorEastAsia" w:hAnsi="Times New Roman" w:cs="Times New Roman"/>
          <w:b/>
          <w:sz w:val="26"/>
          <w:szCs w:val="26"/>
          <w:lang w:eastAsia="fr-FR"/>
        </w:rPr>
        <w:t>d’</w:t>
      </w:r>
      <w:r w:rsidRPr="0093267F">
        <w:rPr>
          <w:rFonts w:ascii="Times New Roman" w:eastAsiaTheme="minorEastAsia" w:hAnsi="Times New Roman" w:cs="Times New Roman"/>
          <w:b/>
          <w:sz w:val="26"/>
          <w:szCs w:val="26"/>
          <w:u w:val="single"/>
          <w:lang w:eastAsia="fr-FR"/>
        </w:rPr>
        <w:t>erreur de droit</w:t>
      </w:r>
      <w:r>
        <w:rPr>
          <w:rFonts w:ascii="Times New Roman" w:eastAsiaTheme="minorEastAsia" w:hAnsi="Times New Roman" w:cs="Times New Roman"/>
          <w:bCs/>
          <w:sz w:val="26"/>
          <w:szCs w:val="26"/>
          <w:lang w:eastAsia="fr-FR"/>
        </w:rPr>
        <w:t xml:space="preserve"> et d’</w:t>
      </w:r>
      <w:r w:rsidRPr="0093267F">
        <w:rPr>
          <w:rFonts w:ascii="Times New Roman" w:eastAsiaTheme="minorEastAsia" w:hAnsi="Times New Roman" w:cs="Times New Roman"/>
          <w:b/>
          <w:sz w:val="26"/>
          <w:szCs w:val="26"/>
          <w:u w:val="single"/>
          <w:lang w:eastAsia="fr-FR"/>
        </w:rPr>
        <w:t>erreur de qualification juridique des faits</w:t>
      </w:r>
      <w:r>
        <w:rPr>
          <w:rFonts w:ascii="Times New Roman" w:eastAsiaTheme="minorEastAsia" w:hAnsi="Times New Roman" w:cs="Times New Roman"/>
          <w:bCs/>
          <w:sz w:val="26"/>
          <w:szCs w:val="26"/>
          <w:lang w:eastAsia="fr-FR"/>
        </w:rPr>
        <w:t>.</w:t>
      </w:r>
    </w:p>
    <w:p w14:paraId="662293E4" w14:textId="3D25CC05"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La censure s’impose définitivement.</w:t>
      </w:r>
    </w:p>
    <w:p w14:paraId="5790860A"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E732345"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21CEEA7" w14:textId="77777777" w:rsidR="0054403C" w:rsidRDefault="0054403C" w:rsidP="0054403C">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w:t>
      </w:r>
    </w:p>
    <w:p w14:paraId="2AFC3551"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28962432" w14:textId="2DDD4F55"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D23215">
        <w:rPr>
          <w:rFonts w:ascii="Times New Roman" w:eastAsiaTheme="minorEastAsia" w:hAnsi="Times New Roman" w:cs="Times New Roman"/>
          <w:b/>
          <w:sz w:val="26"/>
          <w:szCs w:val="26"/>
          <w:lang w:eastAsia="fr-FR"/>
        </w:rPr>
        <w:t>2</w:t>
      </w:r>
      <w:r w:rsidR="003A4DBA">
        <w:rPr>
          <w:rFonts w:ascii="Times New Roman" w:eastAsiaTheme="minorEastAsia" w:hAnsi="Times New Roman" w:cs="Times New Roman"/>
          <w:b/>
          <w:sz w:val="26"/>
          <w:szCs w:val="26"/>
          <w:lang w:eastAsia="fr-FR"/>
        </w:rPr>
        <w:t>3</w:t>
      </w:r>
      <w:r w:rsidRPr="00D23215">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Après avoir annulé le jugement attaqué, le Conseil d’Etat devra régler l’affaire au fond en application de l’article L. 821-2 du code de justice administrative et, compte tenu de ce qui vient d’être exposé et des écritures de première instance</w:t>
      </w:r>
      <w:r w:rsidR="0093267F">
        <w:rPr>
          <w:rFonts w:ascii="Times New Roman" w:eastAsiaTheme="minorEastAsia" w:hAnsi="Times New Roman" w:cs="Times New Roman"/>
          <w:bCs/>
          <w:sz w:val="26"/>
          <w:szCs w:val="26"/>
          <w:lang w:eastAsia="fr-FR"/>
        </w:rPr>
        <w:t xml:space="preserve"> de l’association requérante</w:t>
      </w:r>
      <w:r>
        <w:rPr>
          <w:rFonts w:ascii="Times New Roman" w:eastAsiaTheme="minorEastAsia" w:hAnsi="Times New Roman" w:cs="Times New Roman"/>
          <w:bCs/>
          <w:sz w:val="26"/>
          <w:szCs w:val="26"/>
          <w:lang w:eastAsia="fr-FR"/>
        </w:rPr>
        <w:t xml:space="preserve">, faire droit en tout ou parties </w:t>
      </w:r>
      <w:r w:rsidR="0093267F">
        <w:rPr>
          <w:rFonts w:ascii="Times New Roman" w:eastAsiaTheme="minorEastAsia" w:hAnsi="Times New Roman" w:cs="Times New Roman"/>
          <w:bCs/>
          <w:sz w:val="26"/>
          <w:szCs w:val="26"/>
          <w:lang w:eastAsia="fr-FR"/>
        </w:rPr>
        <w:t>à ses conclusions présentées</w:t>
      </w:r>
      <w:r>
        <w:rPr>
          <w:rFonts w:ascii="Times New Roman" w:eastAsiaTheme="minorEastAsia" w:hAnsi="Times New Roman" w:cs="Times New Roman"/>
          <w:bCs/>
          <w:sz w:val="26"/>
          <w:szCs w:val="26"/>
          <w:lang w:eastAsia="fr-FR"/>
        </w:rPr>
        <w:t xml:space="preserve"> devant le tribunal administratif de Paris.</w:t>
      </w:r>
    </w:p>
    <w:p w14:paraId="22F74C63"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43A2A9D"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68188CD" w14:textId="77777777" w:rsidR="0054403C" w:rsidRDefault="0054403C" w:rsidP="0054403C">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w:t>
      </w:r>
    </w:p>
    <w:p w14:paraId="7269EA0D" w14:textId="77777777" w:rsidR="0054403C" w:rsidRPr="00061E54"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6444DCCC" w14:textId="77777777" w:rsidR="0054403C" w:rsidRDefault="0054403C" w:rsidP="0054403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 </w:t>
      </w:r>
    </w:p>
    <w:p w14:paraId="16804D03" w14:textId="77777777" w:rsidR="0093267F" w:rsidRDefault="0093267F">
      <w:pPr>
        <w:rPr>
          <w:rFonts w:ascii="Times New Roman" w:eastAsiaTheme="minorEastAsia" w:hAnsi="Times New Roman" w:cs="Times New Roman"/>
          <w:b/>
          <w:sz w:val="26"/>
          <w:szCs w:val="26"/>
          <w:u w:val="single"/>
          <w:lang w:eastAsia="fr-FR"/>
        </w:rPr>
      </w:pPr>
      <w:r>
        <w:rPr>
          <w:rFonts w:ascii="Times New Roman" w:eastAsiaTheme="minorEastAsia" w:hAnsi="Times New Roman" w:cs="Times New Roman"/>
          <w:b/>
          <w:sz w:val="26"/>
          <w:szCs w:val="26"/>
          <w:u w:val="single"/>
          <w:lang w:eastAsia="fr-FR"/>
        </w:rPr>
        <w:br w:type="page"/>
      </w:r>
    </w:p>
    <w:p w14:paraId="40D7637D" w14:textId="1E3947B2" w:rsidR="0054403C" w:rsidRPr="004549D4" w:rsidRDefault="0054403C" w:rsidP="0054403C">
      <w:pPr>
        <w:tabs>
          <w:tab w:val="left" w:pos="1701"/>
        </w:tabs>
        <w:spacing w:before="120" w:after="120" w:line="240" w:lineRule="auto"/>
        <w:ind w:left="567" w:right="6"/>
        <w:jc w:val="center"/>
        <w:rPr>
          <w:rFonts w:ascii="Times New Roman" w:eastAsiaTheme="minorEastAsia" w:hAnsi="Times New Roman" w:cs="Times New Roman"/>
          <w:b/>
          <w:sz w:val="26"/>
          <w:szCs w:val="26"/>
          <w:u w:val="single"/>
          <w:lang w:eastAsia="fr-FR"/>
        </w:rPr>
      </w:pPr>
      <w:r w:rsidRPr="004549D4">
        <w:rPr>
          <w:rFonts w:ascii="Times New Roman" w:eastAsiaTheme="minorEastAsia" w:hAnsi="Times New Roman" w:cs="Times New Roman"/>
          <w:b/>
          <w:sz w:val="26"/>
          <w:szCs w:val="26"/>
          <w:u w:val="single"/>
          <w:lang w:eastAsia="fr-FR"/>
        </w:rPr>
        <w:lastRenderedPageBreak/>
        <w:t>PAR CES MOTIFS</w:t>
      </w:r>
    </w:p>
    <w:p w14:paraId="22108309" w14:textId="77777777" w:rsidR="0054403C" w:rsidRPr="004549D4" w:rsidRDefault="0054403C" w:rsidP="0054403C">
      <w:pPr>
        <w:keepLines/>
        <w:tabs>
          <w:tab w:val="left" w:pos="1701"/>
          <w:tab w:val="center" w:pos="4536"/>
        </w:tabs>
        <w:spacing w:before="120" w:after="120" w:line="240" w:lineRule="auto"/>
        <w:ind w:left="567"/>
        <w:rPr>
          <w:rFonts w:ascii="Times New Roman" w:eastAsiaTheme="minorEastAsia" w:hAnsi="Times New Roman" w:cs="Times New Roman"/>
          <w:sz w:val="26"/>
          <w:szCs w:val="26"/>
          <w:lang w:eastAsia="fr-FR"/>
        </w:rPr>
      </w:pPr>
    </w:p>
    <w:p w14:paraId="6E7FB4D4" w14:textId="77777777" w:rsidR="0054403C" w:rsidRPr="004549D4" w:rsidRDefault="0054403C" w:rsidP="0054403C">
      <w:pPr>
        <w:keepLines/>
        <w:tabs>
          <w:tab w:val="left" w:pos="1701"/>
          <w:tab w:val="center" w:pos="4536"/>
        </w:tabs>
        <w:spacing w:before="120" w:after="120" w:line="240" w:lineRule="auto"/>
        <w:ind w:left="567"/>
        <w:rPr>
          <w:rFonts w:ascii="Times New Roman" w:eastAsiaTheme="minorEastAsia" w:hAnsi="Times New Roman" w:cs="Times New Roman"/>
          <w:sz w:val="26"/>
          <w:szCs w:val="26"/>
          <w:lang w:eastAsia="fr-FR"/>
        </w:rPr>
      </w:pPr>
    </w:p>
    <w:p w14:paraId="34490A93" w14:textId="77777777" w:rsidR="0054403C" w:rsidRPr="004549D4" w:rsidRDefault="0054403C" w:rsidP="0054403C">
      <w:pPr>
        <w:keepLines/>
        <w:tabs>
          <w:tab w:val="left" w:pos="1701"/>
          <w:tab w:val="center" w:pos="1985"/>
        </w:tabs>
        <w:spacing w:before="120" w:after="120" w:line="240" w:lineRule="auto"/>
        <w:ind w:left="567"/>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 xml:space="preserve">Et tous autres à produire, déduire ou suppléer, au besoin même d’office, </w:t>
      </w:r>
      <w:r>
        <w:rPr>
          <w:rFonts w:ascii="Times New Roman" w:eastAsiaTheme="minorEastAsia" w:hAnsi="Times New Roman" w:cs="Times New Roman"/>
          <w:sz w:val="26"/>
          <w:szCs w:val="26"/>
          <w:lang w:eastAsia="fr-FR"/>
        </w:rPr>
        <w:t>l’association « Ouvre-boîte »</w:t>
      </w:r>
      <w:r w:rsidRPr="004549D4">
        <w:rPr>
          <w:rFonts w:ascii="Times New Roman" w:eastAsiaTheme="minorEastAsia" w:hAnsi="Times New Roman" w:cs="Times New Roman"/>
          <w:sz w:val="26"/>
          <w:szCs w:val="26"/>
          <w:lang w:eastAsia="fr-FR"/>
        </w:rPr>
        <w:t xml:space="preserve"> </w:t>
      </w:r>
      <w:r>
        <w:rPr>
          <w:rFonts w:ascii="Times New Roman" w:eastAsiaTheme="minorEastAsia" w:hAnsi="Times New Roman" w:cs="Times New Roman"/>
          <w:sz w:val="26"/>
          <w:szCs w:val="26"/>
          <w:lang w:eastAsia="fr-FR"/>
        </w:rPr>
        <w:t>persiste, avec confiance, dans les conclusions de son pourvoi.</w:t>
      </w:r>
    </w:p>
    <w:p w14:paraId="7127700F" w14:textId="77777777" w:rsidR="0054403C" w:rsidRPr="004549D4" w:rsidRDefault="0054403C" w:rsidP="0054403C">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1102D44E" w14:textId="77777777" w:rsidR="0054403C" w:rsidRPr="004549D4" w:rsidRDefault="0054403C" w:rsidP="0054403C">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34977AB2" w14:textId="77777777" w:rsidR="0054403C" w:rsidRPr="004549D4" w:rsidRDefault="0054403C" w:rsidP="0054403C">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324AC7A5" w14:textId="77777777" w:rsidR="0054403C" w:rsidRPr="004549D4" w:rsidRDefault="0054403C" w:rsidP="0054403C">
      <w:pPr>
        <w:keepLines/>
        <w:tabs>
          <w:tab w:val="left" w:pos="1701"/>
          <w:tab w:val="center" w:pos="4536"/>
        </w:tabs>
        <w:spacing w:after="0" w:line="240" w:lineRule="auto"/>
        <w:ind w:firstLine="709"/>
        <w:jc w:val="center"/>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SCP NICOLAŸ – de LANOUVELLE – HANNOTIN</w:t>
      </w:r>
    </w:p>
    <w:p w14:paraId="79D9DBA1" w14:textId="77777777" w:rsidR="0054403C" w:rsidRPr="004549D4" w:rsidRDefault="0054403C" w:rsidP="0054403C">
      <w:pPr>
        <w:keepLines/>
        <w:tabs>
          <w:tab w:val="left" w:pos="1701"/>
          <w:tab w:val="center" w:pos="4536"/>
        </w:tabs>
        <w:spacing w:after="0" w:line="240" w:lineRule="auto"/>
        <w:ind w:firstLine="709"/>
        <w:jc w:val="center"/>
      </w:pPr>
      <w:r w:rsidRPr="004549D4">
        <w:rPr>
          <w:rFonts w:ascii="Times New Roman" w:eastAsiaTheme="minorEastAsia" w:hAnsi="Times New Roman" w:cs="Times New Roman"/>
          <w:sz w:val="26"/>
          <w:szCs w:val="26"/>
          <w:lang w:eastAsia="fr-FR"/>
        </w:rPr>
        <w:t>Avocat au Conseil d’État et à la Cour de cassation</w:t>
      </w:r>
    </w:p>
    <w:p w14:paraId="35CBB5C3" w14:textId="77777777" w:rsidR="0054403C" w:rsidRPr="004549D4" w:rsidRDefault="0054403C" w:rsidP="0054403C">
      <w:pPr>
        <w:spacing w:after="160" w:line="259" w:lineRule="auto"/>
      </w:pPr>
    </w:p>
    <w:p w14:paraId="6308C07F" w14:textId="77777777" w:rsidR="0054403C" w:rsidRPr="004549D4" w:rsidRDefault="0054403C" w:rsidP="0054403C">
      <w:pPr>
        <w:spacing w:after="160" w:line="259" w:lineRule="auto"/>
      </w:pPr>
    </w:p>
    <w:p w14:paraId="61CDACFD" w14:textId="77777777" w:rsidR="0054403C" w:rsidRPr="004549D4" w:rsidRDefault="0054403C" w:rsidP="0054403C">
      <w:pPr>
        <w:spacing w:after="160" w:line="259" w:lineRule="auto"/>
      </w:pPr>
    </w:p>
    <w:p w14:paraId="2A72527C" w14:textId="77777777" w:rsidR="0054403C" w:rsidRDefault="0054403C" w:rsidP="0054403C"/>
    <w:p w14:paraId="7ED31A16" w14:textId="77777777" w:rsidR="0054403C" w:rsidRDefault="0054403C" w:rsidP="0054403C"/>
    <w:p w14:paraId="039CC34B" w14:textId="77777777" w:rsidR="0054403C" w:rsidRDefault="0054403C" w:rsidP="0054403C"/>
    <w:p w14:paraId="561A3FF1" w14:textId="77777777" w:rsidR="00131150" w:rsidRDefault="00131150"/>
    <w:sectPr w:rsidR="00131150" w:rsidSect="00B93FB8">
      <w:headerReference w:type="even" r:id="rId6"/>
      <w:headerReference w:type="default" r:id="rId7"/>
      <w:headerReference w:type="first" r:id="rId8"/>
      <w:pgSz w:w="11900" w:h="16840"/>
      <w:pgMar w:top="1418" w:right="1701" w:bottom="1418"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1F52" w14:textId="77777777" w:rsidR="00B86BBD" w:rsidRDefault="00B86BBD" w:rsidP="0054403C">
      <w:pPr>
        <w:spacing w:after="0" w:line="240" w:lineRule="auto"/>
      </w:pPr>
      <w:r>
        <w:separator/>
      </w:r>
    </w:p>
  </w:endnote>
  <w:endnote w:type="continuationSeparator" w:id="0">
    <w:p w14:paraId="4EB783AB" w14:textId="77777777" w:rsidR="00B86BBD" w:rsidRDefault="00B86BBD" w:rsidP="0054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8E7F" w14:textId="77777777" w:rsidR="00B86BBD" w:rsidRDefault="00B86BBD" w:rsidP="0054403C">
      <w:pPr>
        <w:spacing w:after="0" w:line="240" w:lineRule="auto"/>
      </w:pPr>
      <w:r>
        <w:separator/>
      </w:r>
    </w:p>
  </w:footnote>
  <w:footnote w:type="continuationSeparator" w:id="0">
    <w:p w14:paraId="54958361" w14:textId="77777777" w:rsidR="00B86BBD" w:rsidRDefault="00B86BBD" w:rsidP="0054403C">
      <w:pPr>
        <w:spacing w:after="0" w:line="240" w:lineRule="auto"/>
      </w:pPr>
      <w:r>
        <w:continuationSeparator/>
      </w:r>
    </w:p>
  </w:footnote>
  <w:footnote w:id="1">
    <w:p w14:paraId="2FFCCD1E" w14:textId="77777777" w:rsidR="0054403C" w:rsidRPr="00B6133A" w:rsidRDefault="0054403C" w:rsidP="0054403C">
      <w:pPr>
        <w:pStyle w:val="Notedebasdepage"/>
        <w:jc w:val="both"/>
        <w:rPr>
          <w:rFonts w:ascii="Times New Roman" w:hAnsi="Times New Roman" w:cs="Times New Roman"/>
          <w:lang w:val="en-US"/>
        </w:rPr>
      </w:pPr>
      <w:r w:rsidRPr="005174E9">
        <w:rPr>
          <w:rStyle w:val="Appelnotedebasdep"/>
          <w:rFonts w:ascii="Times New Roman" w:hAnsi="Times New Roman" w:cs="Times New Roman"/>
        </w:rPr>
        <w:footnoteRef/>
      </w:r>
      <w:r w:rsidRPr="00B6133A">
        <w:rPr>
          <w:rFonts w:ascii="Times New Roman" w:hAnsi="Times New Roman" w:cs="Times New Roman"/>
          <w:lang w:val="en-US"/>
        </w:rPr>
        <w:t xml:space="preserve"> CRPA, art. L. 311-9 (4°).</w:t>
      </w:r>
    </w:p>
  </w:footnote>
  <w:footnote w:id="2">
    <w:p w14:paraId="1055CC92" w14:textId="77777777" w:rsidR="0054403C" w:rsidRPr="00FB0AE7" w:rsidRDefault="0054403C" w:rsidP="0054403C">
      <w:pPr>
        <w:pStyle w:val="Notedebasdepage"/>
        <w:jc w:val="both"/>
        <w:rPr>
          <w:rFonts w:ascii="Times New Roman" w:hAnsi="Times New Roman" w:cs="Times New Roman"/>
          <w:lang w:val="en-US"/>
        </w:rPr>
      </w:pPr>
      <w:r w:rsidRPr="001F0E74">
        <w:rPr>
          <w:rStyle w:val="Appelnotedebasdep"/>
          <w:rFonts w:ascii="Times New Roman" w:hAnsi="Times New Roman" w:cs="Times New Roman"/>
        </w:rPr>
        <w:footnoteRef/>
      </w:r>
      <w:r w:rsidRPr="00B6133A">
        <w:rPr>
          <w:rFonts w:ascii="Times New Roman" w:hAnsi="Times New Roman" w:cs="Times New Roman"/>
          <w:lang w:val="en-US"/>
        </w:rPr>
        <w:t xml:space="preserve"> CRPA, art. </w:t>
      </w:r>
      <w:r w:rsidRPr="00FB0AE7">
        <w:rPr>
          <w:rFonts w:ascii="Times New Roman" w:hAnsi="Times New Roman" w:cs="Times New Roman"/>
          <w:lang w:val="en-US"/>
        </w:rPr>
        <w:t>L. 300-4.</w:t>
      </w:r>
    </w:p>
  </w:footnote>
  <w:footnote w:id="3">
    <w:p w14:paraId="4695BA41" w14:textId="77777777" w:rsidR="0054403C" w:rsidRPr="0030458F" w:rsidRDefault="0054403C" w:rsidP="0054403C">
      <w:pPr>
        <w:pStyle w:val="Notedebasdepage"/>
        <w:jc w:val="both"/>
        <w:rPr>
          <w:rFonts w:ascii="Times New Roman" w:hAnsi="Times New Roman" w:cs="Times New Roman"/>
        </w:rPr>
      </w:pPr>
      <w:r w:rsidRPr="0030458F">
        <w:rPr>
          <w:rStyle w:val="Appelnotedebasdep"/>
          <w:rFonts w:ascii="Times New Roman" w:hAnsi="Times New Roman" w:cs="Times New Roman"/>
        </w:rPr>
        <w:footnoteRef/>
      </w:r>
      <w:r w:rsidRPr="0030458F">
        <w:rPr>
          <w:rFonts w:ascii="Times New Roman" w:hAnsi="Times New Roman" w:cs="Times New Roman"/>
        </w:rPr>
        <w:t xml:space="preserve"> </w:t>
      </w:r>
      <w:r>
        <w:rPr>
          <w:rFonts w:ascii="Times New Roman" w:hAnsi="Times New Roman" w:cs="Times New Roman"/>
        </w:rPr>
        <w:t xml:space="preserve">Ces organismes sont chargés, à ce titre, d’une mission de service public qui leur a été confiée par la loi : CE Ass. 2 avril 1943, </w:t>
      </w:r>
      <w:r w:rsidRPr="0030458F">
        <w:rPr>
          <w:rFonts w:ascii="Times New Roman" w:hAnsi="Times New Roman" w:cs="Times New Roman"/>
          <w:i/>
          <w:iCs/>
        </w:rPr>
        <w:t>Bouguen</w:t>
      </w:r>
      <w:r>
        <w:rPr>
          <w:rFonts w:ascii="Times New Roman" w:hAnsi="Times New Roman" w:cs="Times New Roman"/>
        </w:rPr>
        <w:t xml:space="preserve">, Rec. 86 (pour les ordres professionnels, de manière générale) ; 17 novembre 2004, </w:t>
      </w:r>
      <w:r w:rsidRPr="00C6162E">
        <w:rPr>
          <w:rFonts w:ascii="Times New Roman" w:hAnsi="Times New Roman" w:cs="Times New Roman"/>
          <w:i/>
          <w:iCs/>
        </w:rPr>
        <w:t xml:space="preserve">SEL </w:t>
      </w:r>
      <w:proofErr w:type="spellStart"/>
      <w:r w:rsidRPr="00C6162E">
        <w:rPr>
          <w:rFonts w:ascii="Times New Roman" w:hAnsi="Times New Roman" w:cs="Times New Roman"/>
          <w:i/>
          <w:iCs/>
        </w:rPr>
        <w:t>Landwell</w:t>
      </w:r>
      <w:proofErr w:type="spellEnd"/>
      <w:r w:rsidRPr="00C6162E">
        <w:rPr>
          <w:rFonts w:ascii="Times New Roman" w:hAnsi="Times New Roman" w:cs="Times New Roman"/>
          <w:i/>
          <w:iCs/>
        </w:rPr>
        <w:t xml:space="preserve"> et autres</w:t>
      </w:r>
      <w:r>
        <w:rPr>
          <w:rFonts w:ascii="Times New Roman" w:hAnsi="Times New Roman" w:cs="Times New Roman"/>
        </w:rPr>
        <w:t xml:space="preserve">, n° 268075, Rec. 427, JCP 2004.II.10188, concl. Y. </w:t>
      </w:r>
      <w:proofErr w:type="spellStart"/>
      <w:r>
        <w:rPr>
          <w:rFonts w:ascii="Times New Roman" w:hAnsi="Times New Roman" w:cs="Times New Roman"/>
        </w:rPr>
        <w:t>Aguila</w:t>
      </w:r>
      <w:proofErr w:type="spellEnd"/>
      <w:r>
        <w:rPr>
          <w:rFonts w:ascii="Times New Roman" w:hAnsi="Times New Roman" w:cs="Times New Roman"/>
        </w:rPr>
        <w:t xml:space="preserve"> (pour le CNB, en particulier).</w:t>
      </w:r>
    </w:p>
  </w:footnote>
  <w:footnote w:id="4">
    <w:p w14:paraId="791738CF" w14:textId="77777777" w:rsidR="0054403C" w:rsidRPr="00A36684" w:rsidRDefault="0054403C" w:rsidP="0054403C">
      <w:pPr>
        <w:pStyle w:val="Notedebasdepage"/>
        <w:rPr>
          <w:rFonts w:ascii="Times New Roman" w:hAnsi="Times New Roman" w:cs="Times New Roman"/>
        </w:rPr>
      </w:pPr>
      <w:r w:rsidRPr="00A36684">
        <w:rPr>
          <w:rStyle w:val="Appelnotedebasdep"/>
          <w:rFonts w:ascii="Times New Roman" w:hAnsi="Times New Roman" w:cs="Times New Roman"/>
        </w:rPr>
        <w:footnoteRef/>
      </w:r>
      <w:r w:rsidRPr="00A36684">
        <w:rPr>
          <w:rFonts w:ascii="Times New Roman" w:hAnsi="Times New Roman" w:cs="Times New Roman"/>
        </w:rPr>
        <w:t xml:space="preserve"> CRPA, art. R. 311-12 et R. 311-13.</w:t>
      </w:r>
    </w:p>
  </w:footnote>
  <w:footnote w:id="5">
    <w:p w14:paraId="028D889E" w14:textId="77777777" w:rsidR="0054403C" w:rsidRPr="005B79B1" w:rsidRDefault="0054403C" w:rsidP="0054403C">
      <w:pPr>
        <w:pStyle w:val="Notedebasdepage"/>
        <w:rPr>
          <w:rFonts w:ascii="Times New Roman" w:hAnsi="Times New Roman" w:cs="Times New Roman"/>
          <w:lang w:val="en-US"/>
        </w:rPr>
      </w:pPr>
      <w:r w:rsidRPr="0047250A">
        <w:rPr>
          <w:rStyle w:val="Appelnotedebasdep"/>
          <w:rFonts w:ascii="Times New Roman" w:hAnsi="Times New Roman" w:cs="Times New Roman"/>
        </w:rPr>
        <w:footnoteRef/>
      </w:r>
      <w:r w:rsidRPr="00024395">
        <w:rPr>
          <w:rFonts w:ascii="Times New Roman" w:hAnsi="Times New Roman" w:cs="Times New Roman"/>
        </w:rPr>
        <w:t xml:space="preserve"> CJA, art. </w:t>
      </w:r>
      <w:r w:rsidRPr="005B79B1">
        <w:rPr>
          <w:rFonts w:ascii="Times New Roman" w:hAnsi="Times New Roman" w:cs="Times New Roman"/>
          <w:lang w:val="en-US"/>
        </w:rPr>
        <w:t>R. 811-1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C44F" w14:textId="77777777" w:rsidR="004E4B84" w:rsidRDefault="007D0693" w:rsidP="00EF4B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7DB2F0" w14:textId="77777777" w:rsidR="004E4B84" w:rsidRDefault="00B86BBD" w:rsidP="00B93FB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27E4" w14:textId="77777777" w:rsidR="004E4B84" w:rsidRPr="00B93FB8" w:rsidRDefault="007D0693" w:rsidP="00EF4B34">
    <w:pPr>
      <w:pStyle w:val="En-tte"/>
      <w:framePr w:wrap="around" w:vAnchor="text" w:hAnchor="margin" w:xAlign="right" w:y="1"/>
      <w:rPr>
        <w:rStyle w:val="Numrodepage"/>
        <w:rFonts w:ascii="Times New Roman" w:hAnsi="Times New Roman" w:cs="Times New Roman"/>
      </w:rPr>
    </w:pPr>
    <w:r w:rsidRPr="00B93FB8">
      <w:rPr>
        <w:rStyle w:val="Numrodepage"/>
        <w:rFonts w:ascii="Times New Roman" w:hAnsi="Times New Roman" w:cs="Times New Roman"/>
      </w:rPr>
      <w:fldChar w:fldCharType="begin"/>
    </w:r>
    <w:r w:rsidRPr="00B93FB8">
      <w:rPr>
        <w:rStyle w:val="Numrodepage"/>
        <w:rFonts w:ascii="Times New Roman" w:hAnsi="Times New Roman" w:cs="Times New Roman"/>
      </w:rPr>
      <w:instrText xml:space="preserve">PAGE  </w:instrText>
    </w:r>
    <w:r w:rsidRPr="00B93FB8">
      <w:rPr>
        <w:rStyle w:val="Numrodepage"/>
        <w:rFonts w:ascii="Times New Roman" w:hAnsi="Times New Roman" w:cs="Times New Roman"/>
      </w:rPr>
      <w:fldChar w:fldCharType="separate"/>
    </w:r>
    <w:r>
      <w:rPr>
        <w:rStyle w:val="Numrodepage"/>
        <w:rFonts w:ascii="Times New Roman" w:hAnsi="Times New Roman" w:cs="Times New Roman"/>
        <w:noProof/>
      </w:rPr>
      <w:t>4</w:t>
    </w:r>
    <w:r w:rsidRPr="00B93FB8">
      <w:rPr>
        <w:rStyle w:val="Numrodepage"/>
        <w:rFonts w:ascii="Times New Roman" w:hAnsi="Times New Roman" w:cs="Times New Roman"/>
      </w:rPr>
      <w:fldChar w:fldCharType="end"/>
    </w:r>
  </w:p>
  <w:p w14:paraId="513C374F" w14:textId="77777777" w:rsidR="004E4B84" w:rsidRDefault="00B86BBD" w:rsidP="00B93FB8">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69FB" w14:textId="77777777" w:rsidR="00B26FEB" w:rsidRDefault="00B86BBD" w:rsidP="00292C4A">
    <w:pPr>
      <w:pBdr>
        <w:top w:val="single" w:sz="4" w:space="1" w:color="auto"/>
        <w:left w:val="single" w:sz="4" w:space="4" w:color="auto"/>
        <w:bottom w:val="single" w:sz="4" w:space="1" w:color="auto"/>
        <w:right w:val="single" w:sz="4" w:space="4" w:color="auto"/>
      </w:pBdr>
      <w:tabs>
        <w:tab w:val="left" w:pos="1843"/>
        <w:tab w:val="left" w:pos="1985"/>
        <w:tab w:val="left" w:pos="2127"/>
        <w:tab w:val="left" w:pos="8789"/>
      </w:tabs>
      <w:spacing w:after="0" w:line="240" w:lineRule="auto"/>
      <w:ind w:left="-1560" w:right="5804"/>
      <w:jc w:val="center"/>
      <w:rPr>
        <w:rFonts w:ascii="Times New Roman" w:eastAsiaTheme="minorEastAsia" w:hAnsi="Times New Roman" w:cs="Times New Roman"/>
        <w:b/>
        <w:sz w:val="14"/>
        <w:szCs w:val="24"/>
        <w:lang w:eastAsia="fr-FR"/>
      </w:rPr>
    </w:pPr>
  </w:p>
  <w:p w14:paraId="0FF0B6A0" w14:textId="77777777" w:rsidR="00B26FEB" w:rsidRPr="00B26FEB" w:rsidRDefault="007D0693" w:rsidP="00292C4A">
    <w:pPr>
      <w:pBdr>
        <w:top w:val="single" w:sz="4" w:space="1" w:color="auto"/>
        <w:left w:val="single" w:sz="4" w:space="4" w:color="auto"/>
        <w:bottom w:val="single" w:sz="4" w:space="1" w:color="auto"/>
        <w:right w:val="single" w:sz="4" w:space="4" w:color="auto"/>
      </w:pBdr>
      <w:tabs>
        <w:tab w:val="left" w:pos="1843"/>
        <w:tab w:val="left" w:pos="1985"/>
        <w:tab w:val="left" w:pos="2127"/>
        <w:tab w:val="left" w:pos="8789"/>
      </w:tabs>
      <w:spacing w:after="0" w:line="240" w:lineRule="auto"/>
      <w:ind w:left="-1560" w:right="5804"/>
      <w:jc w:val="center"/>
      <w:rPr>
        <w:rFonts w:ascii="Times New Roman" w:eastAsiaTheme="minorEastAsia" w:hAnsi="Times New Roman" w:cs="Times New Roman"/>
        <w:b/>
        <w:sz w:val="14"/>
        <w:szCs w:val="24"/>
        <w:lang w:eastAsia="fr-FR"/>
      </w:rPr>
    </w:pPr>
    <w:r w:rsidRPr="00B26FEB">
      <w:rPr>
        <w:rFonts w:ascii="Times New Roman" w:eastAsiaTheme="minorEastAsia" w:hAnsi="Times New Roman" w:cs="Times New Roman"/>
        <w:b/>
        <w:sz w:val="14"/>
        <w:szCs w:val="24"/>
        <w:lang w:eastAsia="fr-FR"/>
      </w:rPr>
      <w:t>SCP NICOLAŸ - de LANOUVELLE -</w:t>
    </w:r>
    <w:r>
      <w:rPr>
        <w:rFonts w:ascii="Times New Roman" w:eastAsiaTheme="minorEastAsia" w:hAnsi="Times New Roman" w:cs="Times New Roman"/>
        <w:b/>
        <w:sz w:val="14"/>
        <w:szCs w:val="24"/>
        <w:lang w:eastAsia="fr-FR"/>
      </w:rPr>
      <w:t xml:space="preserve"> </w:t>
    </w:r>
    <w:r w:rsidRPr="00B26FEB">
      <w:rPr>
        <w:rFonts w:ascii="Times New Roman" w:eastAsiaTheme="minorEastAsia" w:hAnsi="Times New Roman" w:cs="Times New Roman"/>
        <w:b/>
        <w:sz w:val="14"/>
        <w:szCs w:val="24"/>
        <w:lang w:eastAsia="fr-FR"/>
      </w:rPr>
      <w:t>HANNOTIN</w:t>
    </w:r>
  </w:p>
  <w:p w14:paraId="209AD5F1" w14:textId="77777777" w:rsidR="00B26FEB" w:rsidRPr="00B26FEB" w:rsidRDefault="007D0693"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i/>
        <w:sz w:val="14"/>
        <w:szCs w:val="24"/>
        <w:lang w:eastAsia="fr-FR"/>
      </w:rPr>
    </w:pPr>
    <w:r w:rsidRPr="00B26FEB">
      <w:rPr>
        <w:rFonts w:ascii="Times New Roman" w:eastAsiaTheme="minorEastAsia" w:hAnsi="Times New Roman" w:cs="Times New Roman"/>
        <w:i/>
        <w:sz w:val="14"/>
        <w:szCs w:val="24"/>
        <w:lang w:eastAsia="fr-FR"/>
      </w:rPr>
      <w:t xml:space="preserve">Avocat au Conseil d'Etat </w:t>
    </w:r>
  </w:p>
  <w:p w14:paraId="6F0E52C5" w14:textId="77777777" w:rsidR="00B26FEB" w:rsidRPr="00B26FEB" w:rsidRDefault="007D0693"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i/>
        <w:sz w:val="14"/>
        <w:szCs w:val="24"/>
        <w:lang w:eastAsia="fr-FR"/>
      </w:rPr>
    </w:pPr>
    <w:proofErr w:type="gramStart"/>
    <w:r w:rsidRPr="00B26FEB">
      <w:rPr>
        <w:rFonts w:ascii="Times New Roman" w:eastAsiaTheme="minorEastAsia" w:hAnsi="Times New Roman" w:cs="Times New Roman"/>
        <w:i/>
        <w:sz w:val="14"/>
        <w:szCs w:val="24"/>
        <w:lang w:eastAsia="fr-FR"/>
      </w:rPr>
      <w:t>et</w:t>
    </w:r>
    <w:proofErr w:type="gramEnd"/>
    <w:r w:rsidRPr="00B26FEB">
      <w:rPr>
        <w:rFonts w:ascii="Times New Roman" w:eastAsiaTheme="minorEastAsia" w:hAnsi="Times New Roman" w:cs="Times New Roman"/>
        <w:i/>
        <w:sz w:val="14"/>
        <w:szCs w:val="24"/>
        <w:lang w:eastAsia="fr-FR"/>
      </w:rPr>
      <w:t xml:space="preserve"> à la Cour de cassation</w:t>
    </w:r>
  </w:p>
  <w:p w14:paraId="138A2FB4" w14:textId="77777777" w:rsidR="00B26FEB" w:rsidRPr="00B26FEB" w:rsidRDefault="007D0693"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sz w:val="14"/>
        <w:szCs w:val="24"/>
        <w:lang w:eastAsia="fr-FR"/>
      </w:rPr>
    </w:pPr>
    <w:r w:rsidRPr="00B26FEB">
      <w:rPr>
        <w:rFonts w:ascii="Times New Roman" w:eastAsiaTheme="minorEastAsia" w:hAnsi="Times New Roman" w:cs="Times New Roman"/>
        <w:sz w:val="14"/>
        <w:szCs w:val="24"/>
        <w:lang w:eastAsia="fr-FR"/>
      </w:rPr>
      <w:t>11, rue de Phalsbourg 75017 PARIS</w:t>
    </w:r>
  </w:p>
  <w:p w14:paraId="3754C1AA" w14:textId="77777777" w:rsidR="00B26FEB" w:rsidRPr="00B26FEB" w:rsidRDefault="00B86BBD"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sz w:val="14"/>
        <w:szCs w:val="24"/>
        <w:lang w:eastAsia="fr-FR"/>
      </w:rPr>
    </w:pPr>
  </w:p>
  <w:p w14:paraId="49967637" w14:textId="77777777" w:rsidR="00B26FEB" w:rsidRDefault="00B86BBD" w:rsidP="00292C4A">
    <w:pPr>
      <w:pStyle w:val="En-tte"/>
      <w:tabs>
        <w:tab w:val="left" w:pos="1843"/>
      </w:tabs>
      <w:ind w:left="-1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4403C"/>
    <w:rsid w:val="00131150"/>
    <w:rsid w:val="0021154A"/>
    <w:rsid w:val="002344CE"/>
    <w:rsid w:val="00257635"/>
    <w:rsid w:val="003A4DBA"/>
    <w:rsid w:val="0054403C"/>
    <w:rsid w:val="00625F99"/>
    <w:rsid w:val="006D24B7"/>
    <w:rsid w:val="007418DE"/>
    <w:rsid w:val="007D0693"/>
    <w:rsid w:val="00903BEF"/>
    <w:rsid w:val="0093267F"/>
    <w:rsid w:val="00A03A3B"/>
    <w:rsid w:val="00AC73D9"/>
    <w:rsid w:val="00B37DB6"/>
    <w:rsid w:val="00B5540F"/>
    <w:rsid w:val="00B86BBD"/>
    <w:rsid w:val="00BF3B96"/>
    <w:rsid w:val="00E72BB7"/>
    <w:rsid w:val="00FB0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18F2"/>
  <w15:chartTrackingRefBased/>
  <w15:docId w15:val="{DC5BB0CF-1536-4F51-99FD-F8E6590F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3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440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403C"/>
  </w:style>
  <w:style w:type="character" w:styleId="Numrodepage">
    <w:name w:val="page number"/>
    <w:basedOn w:val="Policepardfaut"/>
    <w:uiPriority w:val="99"/>
    <w:semiHidden/>
    <w:unhideWhenUsed/>
    <w:rsid w:val="0054403C"/>
  </w:style>
  <w:style w:type="paragraph" w:styleId="Notedebasdepage">
    <w:name w:val="footnote text"/>
    <w:basedOn w:val="Normal"/>
    <w:link w:val="NotedebasdepageCar"/>
    <w:uiPriority w:val="99"/>
    <w:semiHidden/>
    <w:unhideWhenUsed/>
    <w:rsid w:val="005440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403C"/>
    <w:rPr>
      <w:sz w:val="20"/>
      <w:szCs w:val="20"/>
    </w:rPr>
  </w:style>
  <w:style w:type="character" w:styleId="Appelnotedebasdep">
    <w:name w:val="footnote reference"/>
    <w:basedOn w:val="Policepardfaut"/>
    <w:uiPriority w:val="99"/>
    <w:semiHidden/>
    <w:unhideWhenUsed/>
    <w:rsid w:val="00544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5157</Words>
  <Characters>28369</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BONNEFONT</dc:creator>
  <cp:keywords/>
  <dc:description/>
  <cp:lastModifiedBy>Rémi BONNEFONT</cp:lastModifiedBy>
  <cp:revision>3</cp:revision>
  <dcterms:created xsi:type="dcterms:W3CDTF">2021-06-15T06:49:00Z</dcterms:created>
  <dcterms:modified xsi:type="dcterms:W3CDTF">2021-06-15T10:58:00Z</dcterms:modified>
</cp:coreProperties>
</file>